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Arial" w:cs="Arial"/>
          <w:b/>
          <w:b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  <w:t>.</w:t>
      </w:r>
      <w:r>
        <w:rPr>
          <w:rFonts w:eastAsia="Arial" w:cs="Arial" w:ascii="Arial" w:hAnsi="Arial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  <w:t xml:space="preserve">Соглашение №          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Arial" w:cs="Arial"/>
          <w:b/>
          <w:b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  <w:t xml:space="preserve">о присоединении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Arial" w:cs="Arial"/>
          <w:b/>
          <w:b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  <w:t xml:space="preserve">к Договору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Arial" w:cs="Arial"/>
          <w:b/>
          <w:b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</w:r>
    </w:p>
    <w:tbl>
      <w:tblPr>
        <w:tblW w:w="10774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55"/>
        <w:gridCol w:w="6118"/>
      </w:tblGrid>
      <w:tr>
        <w:trPr/>
        <w:tc>
          <w:tcPr>
            <w:tcW w:w="46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г.___________________</w:t>
            </w:r>
          </w:p>
        </w:tc>
        <w:tc>
          <w:tcPr>
            <w:tcW w:w="6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70" w:hRule="atLeast"/>
        </w:trPr>
        <w:tc>
          <w:tcPr>
            <w:tcW w:w="46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10348" w:leader="none"/>
        </w:tabs>
        <w:spacing w:lineRule="auto" w:line="240" w:before="0" w:after="0"/>
        <w:ind w:left="142" w:right="27" w:firstLine="567"/>
        <w:jc w:val="both"/>
        <w:rPr>
          <w:rFonts w:ascii="Arial" w:hAnsi="Arial" w:eastAsia="Arial" w:cs="Arial"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sz w:val="16"/>
          <w:szCs w:val="16"/>
          <w:lang w:eastAsia="ru-RU"/>
        </w:rPr>
        <w:t xml:space="preserve">Настоящее Соглашение является официальной доверенностью на право управления указанным в Договоре автомобилем. Общество с ограниченной ответственностью            </w:t>
      </w:r>
      <w:r>
        <w:rPr>
          <w:rFonts w:eastAsia="Arial" w:cs="Arial" w:ascii="Arial" w:hAnsi="Arial"/>
          <w:color w:val="000000"/>
          <w:sz w:val="16"/>
          <w:szCs w:val="16"/>
          <w:lang w:eastAsia="ru-RU"/>
        </w:rPr>
        <w:t>, в лице</w:t>
      </w:r>
      <w:r>
        <w:rPr>
          <w:rFonts w:eastAsia="Arial" w:cs="Arial" w:ascii="Arial" w:hAnsi="Arial"/>
          <w:sz w:val="16"/>
          <w:szCs w:val="16"/>
          <w:lang w:eastAsia="ru-RU"/>
        </w:rPr>
        <w:t xml:space="preserve">                                                                </w:t>
      </w:r>
      <w:r>
        <w:rPr>
          <w:rFonts w:eastAsia="Arial" w:cs="Arial" w:ascii="Arial" w:hAnsi="Arial"/>
          <w:color w:val="000000"/>
          <w:sz w:val="16"/>
          <w:szCs w:val="16"/>
          <w:lang w:eastAsia="ru-RU"/>
        </w:rPr>
        <w:t xml:space="preserve">, именуемый в дальнейшем </w:t>
      </w: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  <w:t>"Арендодатель"</w:t>
      </w:r>
      <w:r>
        <w:rPr>
          <w:rFonts w:eastAsia="Arial" w:cs="Arial" w:ascii="Arial" w:hAnsi="Arial"/>
          <w:color w:val="000000"/>
          <w:sz w:val="16"/>
          <w:szCs w:val="16"/>
          <w:lang w:eastAsia="ru-RU"/>
        </w:rPr>
        <w:t xml:space="preserve"> с одной стороны и </w:t>
      </w:r>
      <w:r>
        <w:rPr>
          <w:rFonts w:eastAsia="Arial" w:cs="Arial" w:ascii="Arial" w:hAnsi="Arial"/>
          <w:b/>
          <w:sz w:val="16"/>
          <w:szCs w:val="16"/>
          <w:lang w:eastAsia="ru-RU"/>
        </w:rPr>
        <w:t xml:space="preserve">                                                                    </w:t>
      </w: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  <w:t xml:space="preserve">, </w:t>
      </w:r>
      <w:r>
        <w:rPr>
          <w:rFonts w:eastAsia="Arial" w:cs="Arial" w:ascii="Arial" w:hAnsi="Arial"/>
          <w:sz w:val="16"/>
          <w:szCs w:val="16"/>
          <w:lang w:eastAsia="ru-RU"/>
        </w:rPr>
        <w:t>действующий от своего имени</w:t>
      </w:r>
      <w:r>
        <w:rPr>
          <w:rFonts w:eastAsia="Arial" w:cs="Arial" w:ascii="Arial" w:hAnsi="Arial"/>
          <w:color w:val="000000"/>
          <w:sz w:val="16"/>
          <w:szCs w:val="16"/>
          <w:lang w:eastAsia="ru-RU"/>
        </w:rPr>
        <w:t xml:space="preserve">, именуемый в дальнейшем </w:t>
      </w:r>
      <w:r>
        <w:rPr>
          <w:rFonts w:eastAsia="Arial" w:cs="Arial" w:ascii="Arial" w:hAnsi="Arial"/>
          <w:sz w:val="16"/>
          <w:szCs w:val="16"/>
          <w:lang w:eastAsia="ru-RU"/>
        </w:rPr>
        <w:t>“Арендатор”</w:t>
      </w:r>
      <w:r>
        <w:rPr>
          <w:rFonts w:eastAsia="Arial" w:cs="Arial" w:ascii="Arial" w:hAnsi="Arial"/>
          <w:color w:val="000000"/>
          <w:sz w:val="16"/>
          <w:szCs w:val="16"/>
          <w:lang w:eastAsia="ru-RU"/>
        </w:rPr>
        <w:t xml:space="preserve"> </w:t>
      </w:r>
      <w:r>
        <w:rPr>
          <w:rFonts w:eastAsia="Arial" w:cs="Arial" w:ascii="Arial" w:hAnsi="Arial"/>
          <w:sz w:val="16"/>
          <w:szCs w:val="16"/>
          <w:lang w:eastAsia="ru-RU"/>
        </w:rPr>
        <w:t xml:space="preserve">                                        </w:t>
      </w:r>
      <w:r>
        <w:rPr>
          <w:rFonts w:eastAsia="Arial" w:cs="Arial" w:ascii="Arial" w:hAnsi="Arial"/>
          <w:color w:val="000000"/>
          <w:sz w:val="16"/>
          <w:szCs w:val="16"/>
          <w:lang w:eastAsia="ru-RU"/>
        </w:rPr>
        <w:t xml:space="preserve">, с другой стороны, именуемые Стороны, заключили настоящее Соглашение </w:t>
      </w: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  <w:t xml:space="preserve">№ </w:t>
      </w:r>
      <w:r>
        <w:rPr>
          <w:rFonts w:eastAsia="Arial" w:cs="Arial" w:ascii="Arial" w:hAnsi="Arial"/>
          <w:b/>
          <w:sz w:val="16"/>
          <w:szCs w:val="16"/>
          <w:lang w:eastAsia="ru-RU"/>
        </w:rPr>
        <w:t xml:space="preserve">               </w:t>
      </w:r>
      <w:r>
        <w:rPr>
          <w:rFonts w:eastAsia="Arial" w:cs="Arial" w:ascii="Arial" w:hAnsi="Arial"/>
          <w:color w:val="000000"/>
          <w:sz w:val="16"/>
          <w:szCs w:val="16"/>
          <w:lang w:eastAsia="ru-RU"/>
        </w:rPr>
        <w:t xml:space="preserve"> о присоединении к Договору </w:t>
      </w:r>
      <w:r>
        <w:rPr>
          <w:rFonts w:eastAsia="Arial" w:cs="Arial" w:ascii="Arial" w:hAnsi="Arial"/>
          <w:color w:val="000000"/>
          <w:sz w:val="16"/>
          <w:szCs w:val="16"/>
          <w:lang w:eastAsia="ru-RU"/>
        </w:rPr>
        <w:t>_</w:t>
      </w:r>
      <w:r>
        <w:rPr>
          <w:rFonts w:eastAsia="Arial" w:cs="Arial" w:ascii="Arial" w:hAnsi="Arial"/>
          <w:color w:val="000000"/>
          <w:sz w:val="16"/>
          <w:szCs w:val="16"/>
          <w:lang w:eastAsia="ru-RU"/>
        </w:rPr>
        <w:t xml:space="preserve"> от </w:t>
      </w:r>
      <w:r>
        <w:rPr>
          <w:rFonts w:eastAsia="Arial" w:cs="Arial" w:ascii="Arial" w:hAnsi="Arial"/>
          <w:sz w:val="16"/>
          <w:szCs w:val="16"/>
          <w:lang w:eastAsia="ru-RU"/>
        </w:rPr>
        <w:t xml:space="preserve">                 </w:t>
      </w:r>
      <w:r>
        <w:rPr>
          <w:rFonts w:eastAsia="Arial" w:cs="Arial" w:ascii="Arial" w:hAnsi="Arial"/>
          <w:color w:val="000000"/>
          <w:sz w:val="16"/>
          <w:szCs w:val="16"/>
          <w:lang w:eastAsia="ru-RU"/>
        </w:rPr>
        <w:t xml:space="preserve"> г. (далее </w:t>
      </w: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  <w:t>«Соглашение»</w:t>
      </w:r>
      <w:r>
        <w:rPr>
          <w:rFonts w:eastAsia="Arial" w:cs="Arial" w:ascii="Arial" w:hAnsi="Arial"/>
          <w:color w:val="000000"/>
          <w:sz w:val="16"/>
          <w:szCs w:val="16"/>
          <w:lang w:eastAsia="ru-RU"/>
        </w:rPr>
        <w:t>) о нижеследующем:</w:t>
      </w:r>
    </w:p>
    <w:tbl>
      <w:tblPr>
        <w:tblW w:w="109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819"/>
        <w:gridCol w:w="3142"/>
        <w:gridCol w:w="345"/>
        <w:gridCol w:w="632"/>
        <w:gridCol w:w="1892"/>
        <w:gridCol w:w="692"/>
        <w:gridCol w:w="266"/>
        <w:gridCol w:w="2126"/>
      </w:tblGrid>
      <w:tr>
        <w:trPr>
          <w:trHeight w:val="223" w:hRule="atLeast"/>
        </w:trPr>
        <w:tc>
          <w:tcPr>
            <w:tcW w:w="10914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EAAAA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40" w:before="60" w:after="60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ПРЕДМЕТ ДОГОВОРА</w:t>
            </w:r>
          </w:p>
        </w:tc>
      </w:tr>
      <w:tr>
        <w:trPr>
          <w:trHeight w:val="323" w:hRule="atLeast"/>
        </w:trPr>
        <w:tc>
          <w:tcPr>
            <w:tcW w:w="109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>Арендодатель передает, а "</w:t>
            </w: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Арендатор”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 принимает на возмездной основе во временное владение и пользование транспортное средство, указанное в п. 1.3 настоящего Договора (далее ТС)</w:t>
            </w:r>
          </w:p>
        </w:tc>
      </w:tr>
      <w:tr>
        <w:trPr>
          <w:trHeight w:val="148" w:hRule="atLeast"/>
        </w:trPr>
        <w:tc>
          <w:tcPr>
            <w:tcW w:w="109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Арендодатель гарантирует, что владеет ТС на законных основаниях с правом его передачи в Аренду</w:t>
            </w:r>
          </w:p>
        </w:tc>
      </w:tr>
      <w:tr>
        <w:trPr>
          <w:trHeight w:val="60" w:hRule="atLeast"/>
        </w:trPr>
        <w:tc>
          <w:tcPr>
            <w:tcW w:w="109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>ТС соответствует следующим характеристикам:</w:t>
            </w:r>
          </w:p>
        </w:tc>
      </w:tr>
      <w:tr>
        <w:trPr>
          <w:trHeight w:val="203" w:hRule="atLeast"/>
        </w:trPr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г.н.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57" w:hRule="atLeast"/>
        </w:trPr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Св-во о рег. ТС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VIN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г.в.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88" w:hRule="atLeast"/>
        </w:trPr>
        <w:tc>
          <w:tcPr>
            <w:tcW w:w="109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pBdr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Лица, допущенные к управлению ТС: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>
        <w:trPr>
          <w:trHeight w:val="187" w:hRule="atLeast"/>
        </w:trPr>
        <w:tc>
          <w:tcPr>
            <w:tcW w:w="109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pBdr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 xml:space="preserve">ЗОНА ЭКСПЛУАТАЦИИ ТС –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>Арендуемый автомобиль не может эксплуатироваться за территорией, указанной в настоящем Договоре аренды.</w:t>
            </w:r>
          </w:p>
        </w:tc>
      </w:tr>
      <w:tr>
        <w:trPr>
          <w:trHeight w:val="217" w:hRule="atLeast"/>
        </w:trPr>
        <w:tc>
          <w:tcPr>
            <w:tcW w:w="109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EAAAA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40" w:before="60" w:after="60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СРОКИ АРЕНДЫ</w:t>
            </w:r>
          </w:p>
        </w:tc>
      </w:tr>
      <w:tr>
        <w:trPr>
          <w:trHeight w:val="54" w:hRule="atLeast"/>
        </w:trPr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2.1. Начало срока:</w:t>
            </w:r>
          </w:p>
        </w:tc>
        <w:tc>
          <w:tcPr>
            <w:tcW w:w="34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2.1.1. Дата: </w:t>
            </w:r>
          </w:p>
        </w:tc>
        <w:tc>
          <w:tcPr>
            <w:tcW w:w="56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>2.1.2. Время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 xml:space="preserve">: </w:t>
            </w:r>
          </w:p>
        </w:tc>
      </w:tr>
      <w:tr>
        <w:trPr>
          <w:trHeight w:val="54" w:hRule="atLeast"/>
        </w:trPr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2.2. Конец срока:</w:t>
            </w:r>
          </w:p>
        </w:tc>
        <w:tc>
          <w:tcPr>
            <w:tcW w:w="34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2.2.1. Дата: </w:t>
            </w:r>
          </w:p>
        </w:tc>
        <w:tc>
          <w:tcPr>
            <w:tcW w:w="56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2.2.2. Время: </w:t>
            </w:r>
          </w:p>
        </w:tc>
      </w:tr>
      <w:tr>
        <w:trPr>
          <w:trHeight w:val="54" w:hRule="atLeast"/>
        </w:trPr>
        <w:tc>
          <w:tcPr>
            <w:tcW w:w="109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2.3.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Одобрение на задержку ТС получайте заранее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Авто может быть уже оплачен и забронирован другим клиентом.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При задержке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 возврата ТС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от 1-го до 3-х часов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арендатор оплачивает сумму из расчета половины от стоимости суток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>При задержке свыше 3-х часов арендатор обязан оплатить полные сутки.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 xml:space="preserve"> Почасовой аренды нет. </w:t>
            </w:r>
          </w:p>
        </w:tc>
      </w:tr>
      <w:tr>
        <w:trPr>
          <w:trHeight w:val="203" w:hRule="atLeast"/>
        </w:trPr>
        <w:tc>
          <w:tcPr>
            <w:tcW w:w="49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2.4.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 Место выдачи: </w:t>
            </w:r>
          </w:p>
        </w:tc>
        <w:tc>
          <w:tcPr>
            <w:tcW w:w="595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>2.4. Место возврата:</w:t>
            </w:r>
          </w:p>
        </w:tc>
      </w:tr>
      <w:tr>
        <w:trPr/>
        <w:tc>
          <w:tcPr>
            <w:tcW w:w="109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EAAAA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40" w:before="60" w:after="60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СТОИМОСТЬ АРЕНДЫ</w:t>
            </w:r>
          </w:p>
        </w:tc>
      </w:tr>
      <w:tr>
        <w:trPr>
          <w:trHeight w:val="385" w:hRule="atLeast"/>
        </w:trPr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3.0.1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Ст-ть в сутки   :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                     </w:t>
            </w: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 xml:space="preserve">    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3.0.2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 Количество дней аренды: </w:t>
            </w:r>
          </w:p>
        </w:tc>
        <w:tc>
          <w:tcPr>
            <w:tcW w:w="595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 xml:space="preserve">3.0.3 ИТОГОВАЯ стоимость суток: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>Скидка:</w:t>
            </w: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 xml:space="preserve">                                                  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 xml:space="preserve"> от базовой стоимости п. 3.0.1.</w:t>
            </w:r>
          </w:p>
        </w:tc>
      </w:tr>
      <w:tr>
        <w:trPr>
          <w:trHeight w:val="21" w:hRule="atLeast"/>
        </w:trPr>
        <w:tc>
          <w:tcPr>
            <w:tcW w:w="109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3.1. Итого за аренду:                     руб.</w:t>
            </w:r>
          </w:p>
        </w:tc>
      </w:tr>
      <w:tr>
        <w:trPr>
          <w:trHeight w:val="21" w:hRule="atLeast"/>
        </w:trPr>
        <w:tc>
          <w:tcPr>
            <w:tcW w:w="109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3.2.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 Дополнительные услуги:    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3.3. Итого за дополнительные услуги:                     руб.</w:t>
            </w:r>
          </w:p>
        </w:tc>
      </w:tr>
      <w:tr>
        <w:trPr>
          <w:trHeight w:val="21" w:hRule="atLeast"/>
        </w:trPr>
        <w:tc>
          <w:tcPr>
            <w:tcW w:w="109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>3.4. Общая стоимость аренды и услуг составляет:                 руб.</w:t>
            </w:r>
          </w:p>
        </w:tc>
      </w:tr>
      <w:tr>
        <w:trPr>
          <w:trHeight w:val="165" w:hRule="atLeast"/>
        </w:trPr>
        <w:tc>
          <w:tcPr>
            <w:tcW w:w="49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3.5. Залог:                    руб.</w:t>
            </w:r>
          </w:p>
        </w:tc>
        <w:tc>
          <w:tcPr>
            <w:tcW w:w="595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 xml:space="preserve">3.5.1 Сумма договора (залог + услуги): </w:t>
            </w:r>
          </w:p>
        </w:tc>
      </w:tr>
      <w:tr>
        <w:trPr>
          <w:trHeight w:val="120" w:hRule="atLeast"/>
        </w:trPr>
        <w:tc>
          <w:tcPr>
            <w:tcW w:w="109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i/>
                <w:i/>
                <w:color w:val="353535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i/>
                <w:color w:val="353535"/>
                <w:sz w:val="16"/>
                <w:szCs w:val="16"/>
                <w:lang w:eastAsia="ru-RU"/>
              </w:rPr>
              <w:t>Через 10 рабочих дней с момента возврата авто мы можем проверить Вас на штрафы и вернуть остаток залога.                  Если вы не планируете пользоваться сервисом - позвоните нам и мы вернем залог в течение суток.                                             Если вы часто берете авто - мы будем переносить залог с одной аренды на другую.</w:t>
            </w:r>
          </w:p>
        </w:tc>
      </w:tr>
      <w:tr>
        <w:trPr>
          <w:trHeight w:val="440" w:hRule="atLeast"/>
        </w:trPr>
        <w:tc>
          <w:tcPr>
            <w:tcW w:w="10914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3.6.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При запросе на возврат средств арендодатель производит перерасчет арендных платежей в соответствии с прайсовой стоимостью ТС, указанной в пункте 3.0.1 и фактического срока использования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 ТС,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плюс одни сутки аренды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 xml:space="preserve">Скидка за срок отменяется.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>Итоговая стоимость аренды (пункт 3.0.3) действительна при соблюдении сроков аренды п.2. настоящего Договора.</w:t>
            </w:r>
          </w:p>
        </w:tc>
      </w:tr>
      <w:tr>
        <w:trPr>
          <w:trHeight w:val="175" w:hRule="atLeast"/>
        </w:trPr>
        <w:tc>
          <w:tcPr>
            <w:tcW w:w="109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EAAAA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40" w:before="60" w:after="60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ПРОЧИЕ УСЛОВИЯ</w:t>
            </w:r>
          </w:p>
        </w:tc>
      </w:tr>
      <w:tr>
        <w:trPr>
          <w:trHeight w:val="24" w:hRule="atLeast"/>
        </w:trPr>
        <w:tc>
          <w:tcPr>
            <w:tcW w:w="109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4.1.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В тариф включен лимит пробега              км.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 за период с                    по                     . В случае превышения лимита </w:t>
            </w: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 xml:space="preserve">Арендатор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оплачивает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 xml:space="preserve">перепробег из расчета </w:t>
            </w: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 xml:space="preserve">       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руб. за 1 (один) км.</w:t>
            </w:r>
          </w:p>
        </w:tc>
      </w:tr>
      <w:tr>
        <w:trPr>
          <w:trHeight w:val="21" w:hRule="atLeast"/>
        </w:trPr>
        <w:tc>
          <w:tcPr>
            <w:tcW w:w="109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4.2.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 Тарифы на дополнительные услуги и штрафы, указанные в Акте приема-передачи, а также Условия аренды ТС являются неотъемлемой частью настоящего Договора аренды. </w:t>
            </w:r>
          </w:p>
        </w:tc>
      </w:tr>
      <w:tr>
        <w:trPr>
          <w:trHeight w:val="21" w:hRule="atLeast"/>
        </w:trPr>
        <w:tc>
          <w:tcPr>
            <w:tcW w:w="109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4.3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 Арендатор дает Арендодателю свое согласие на получение </w:t>
            </w:r>
            <w:r>
              <w:rPr>
                <w:rFonts w:eastAsia="Arial" w:cs="Arial" w:ascii="Arial" w:hAnsi="Arial"/>
                <w:color w:val="111111"/>
                <w:sz w:val="16"/>
                <w:szCs w:val="16"/>
                <w:highlight w:val="white"/>
                <w:lang w:eastAsia="ru-RU"/>
              </w:rPr>
              <w:t xml:space="preserve">на электронный адрес, мессенджеры, на номер телефона, информационные  сообщения, а также телефонные звонки с целью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highlight w:val="white"/>
                <w:lang w:eastAsia="ru-RU"/>
              </w:rPr>
              <w:t>предоставления сведений различного характера;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 на сбор своих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shd w:fill="F6F6F6" w:val="clear"/>
                <w:lang w:eastAsia="ru-RU"/>
              </w:rPr>
              <w:t>персональных данных, хранение, систематизацию, обновление, использование, а также осуществление иных действий, предусмотренных действующим законом Российской Федерации.</w:t>
            </w:r>
          </w:p>
        </w:tc>
      </w:tr>
      <w:tr>
        <w:trPr>
          <w:trHeight w:val="572" w:hRule="atLeast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4.5 Арендатор обязан предоставить ТС для прохождения технического обслуживания</w:t>
            </w: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 xml:space="preserve"> при достижении общего пробега ТС</w:t>
            </w: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 xml:space="preserve">             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км.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 Использование ТС при достижении этого пробега запрещено.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За 500 км. до ТО арендатор обязан уведомить арендодателя о необходимости проведения работ.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 xml:space="preserve">4.7 До следующего тех. обслуживания: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км.</w:t>
            </w:r>
          </w:p>
        </w:tc>
      </w:tr>
      <w:tr>
        <w:trPr>
          <w:trHeight w:val="220" w:hRule="atLeast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 xml:space="preserve">4.6 Арендатор обязан заправлять ТС только на федеральных АЗС: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highlight w:val="white"/>
                <w:lang w:eastAsia="ru-RU"/>
              </w:rPr>
              <w:t xml:space="preserve">ВР, Shell, ЛУКОЙЛ, Газпром, Роснефть, Татнефть. Заправка на региональных заправках запрещена. Фискальные чеки с АЗС арендодатель обязан сохранять до конца аренды и предоставить их при сдаче авто.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4.9 Марка топлива, заливать только: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</w:r>
          </w:p>
        </w:tc>
      </w:tr>
      <w:tr>
        <w:trPr>
          <w:trHeight w:val="25" w:hRule="atLeast"/>
        </w:trPr>
        <w:tc>
          <w:tcPr>
            <w:tcW w:w="10914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EAAAA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40" w:before="60" w:after="60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АДРЕСА, РЕКВИЗИТЫ И ПОДПИСИ СТОРОН</w:t>
            </w:r>
          </w:p>
        </w:tc>
      </w:tr>
      <w:tr>
        <w:trPr>
          <w:trHeight w:val="25" w:hRule="atLeast"/>
        </w:trPr>
        <w:tc>
          <w:tcPr>
            <w:tcW w:w="49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>Арендодатель:</w:t>
            </w:r>
          </w:p>
        </w:tc>
        <w:tc>
          <w:tcPr>
            <w:tcW w:w="595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Арендатор:</w:t>
            </w:r>
          </w:p>
        </w:tc>
      </w:tr>
      <w:tr>
        <w:trPr>
          <w:trHeight w:val="25" w:hRule="atLeast"/>
        </w:trPr>
        <w:tc>
          <w:tcPr>
            <w:tcW w:w="49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</w:r>
          </w:p>
        </w:tc>
        <w:tc>
          <w:tcPr>
            <w:tcW w:w="595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5" w:hRule="atLeast"/>
        </w:trPr>
        <w:tc>
          <w:tcPr>
            <w:tcW w:w="49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менеджер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:  ______________ /   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95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eastAsia="ru-RU"/>
              </w:rPr>
              <w:t xml:space="preserve">__________________________________________ / </w:t>
            </w:r>
          </w:p>
        </w:tc>
      </w:tr>
    </w:tbl>
    <w:p>
      <w:pPr>
        <w:pStyle w:val="Normal"/>
        <w:pBdr/>
        <w:spacing w:lineRule="auto" w:line="240" w:before="120" w:after="0"/>
        <w:jc w:val="center"/>
        <w:rPr>
          <w:rFonts w:ascii="Arial" w:hAnsi="Arial" w:eastAsia="Arial" w:cs="Arial"/>
          <w:b/>
          <w:b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</w:r>
    </w:p>
    <w:p>
      <w:pPr>
        <w:pStyle w:val="Normal"/>
        <w:pBdr/>
        <w:spacing w:lineRule="auto" w:line="240" w:before="120" w:after="0"/>
        <w:jc w:val="center"/>
        <w:rPr>
          <w:rFonts w:ascii="Arial" w:hAnsi="Arial" w:eastAsia="Arial" w:cs="Arial"/>
          <w:b/>
          <w:b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</w:r>
    </w:p>
    <w:p>
      <w:pPr>
        <w:pStyle w:val="Normal"/>
        <w:pBdr/>
        <w:spacing w:lineRule="auto" w:line="240" w:before="120" w:after="0"/>
        <w:jc w:val="center"/>
        <w:rPr>
          <w:rFonts w:ascii="Arial" w:hAnsi="Arial" w:eastAsia="Arial" w:cs="Arial"/>
          <w:b/>
          <w:b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</w:r>
    </w:p>
    <w:p>
      <w:pPr>
        <w:pStyle w:val="Normal"/>
        <w:pBdr/>
        <w:spacing w:lineRule="auto" w:line="240" w:before="120" w:after="0"/>
        <w:jc w:val="center"/>
        <w:rPr>
          <w:rFonts w:ascii="Arial" w:hAnsi="Arial" w:eastAsia="Arial" w:cs="Arial"/>
          <w:b/>
          <w:b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</w:r>
    </w:p>
    <w:p>
      <w:pPr>
        <w:pStyle w:val="Normal"/>
        <w:pBdr/>
        <w:spacing w:lineRule="auto" w:line="240" w:before="120" w:after="0"/>
        <w:jc w:val="center"/>
        <w:rPr>
          <w:rFonts w:ascii="Arial" w:hAnsi="Arial" w:eastAsia="Arial" w:cs="Arial"/>
          <w:b/>
          <w:b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left="7513" w:hanging="0"/>
        <w:jc w:val="right"/>
        <w:rPr>
          <w:rFonts w:ascii="Arial" w:hAnsi="Arial" w:eastAsia="Arial" w:cs="Arial"/>
          <w:b/>
          <w:b/>
          <w:sz w:val="16"/>
          <w:szCs w:val="16"/>
          <w:lang w:eastAsia="ru-RU"/>
        </w:rPr>
      </w:pPr>
      <w:r>
        <w:rPr>
          <w:rFonts w:eastAsia="Arial" w:cs="Arial" w:ascii="Arial" w:hAnsi="Arial"/>
          <w:b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left="7513" w:hanging="0"/>
        <w:jc w:val="right"/>
        <w:rPr>
          <w:rFonts w:ascii="Arial" w:hAnsi="Arial" w:eastAsia="Arial" w:cs="Arial"/>
          <w:b/>
          <w:b/>
          <w:sz w:val="16"/>
          <w:szCs w:val="16"/>
          <w:lang w:eastAsia="ru-RU"/>
        </w:rPr>
      </w:pPr>
      <w:r>
        <w:rPr>
          <w:rFonts w:eastAsia="Arial" w:cs="Arial" w:ascii="Arial" w:hAnsi="Arial"/>
          <w:b/>
          <w:sz w:val="16"/>
          <w:szCs w:val="16"/>
          <w:lang w:eastAsia="ru-RU"/>
        </w:rPr>
        <w:t>Приложение № 1</w:t>
      </w:r>
    </w:p>
    <w:p>
      <w:pPr>
        <w:pStyle w:val="Normal"/>
        <w:spacing w:lineRule="auto" w:line="240" w:before="0" w:after="0"/>
        <w:ind w:left="7513" w:hanging="0"/>
        <w:jc w:val="center"/>
        <w:rPr>
          <w:rFonts w:ascii="Arial" w:hAnsi="Arial" w:eastAsia="Arial" w:cs="Arial"/>
          <w:b/>
          <w:b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sz w:val="16"/>
          <w:szCs w:val="16"/>
          <w:lang w:eastAsia="ru-RU"/>
        </w:rPr>
        <w:t xml:space="preserve">                                                         </w:t>
      </w:r>
      <w:bookmarkStart w:id="0" w:name="_GoBack"/>
      <w:bookmarkEnd w:id="0"/>
      <w:r>
        <w:rPr>
          <w:rFonts w:eastAsia="Arial" w:cs="Arial" w:ascii="Arial" w:hAnsi="Arial"/>
          <w:b/>
          <w:sz w:val="16"/>
          <w:szCs w:val="16"/>
          <w:lang w:eastAsia="ru-RU"/>
        </w:rPr>
        <w:t xml:space="preserve"> </w:t>
      </w:r>
      <w:r>
        <w:rPr>
          <w:rFonts w:eastAsia="Arial" w:cs="Arial" w:ascii="Arial" w:hAnsi="Arial"/>
          <w:b/>
          <w:sz w:val="16"/>
          <w:szCs w:val="16"/>
          <w:lang w:eastAsia="ru-RU"/>
        </w:rPr>
        <w:t xml:space="preserve">к Соглашению </w:t>
      </w: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  <w:t xml:space="preserve">№ </w:t>
      </w:r>
      <w:r>
        <w:rPr>
          <w:rFonts w:eastAsia="Arial" w:cs="Arial" w:ascii="Arial" w:hAnsi="Arial"/>
          <w:b/>
          <w:sz w:val="16"/>
          <w:szCs w:val="16"/>
          <w:lang w:eastAsia="ru-RU"/>
        </w:rPr>
        <w:t xml:space="preserve"> </w:t>
      </w:r>
    </w:p>
    <w:p>
      <w:pPr>
        <w:pStyle w:val="Normal"/>
        <w:spacing w:lineRule="auto" w:line="240" w:before="0" w:after="0"/>
        <w:ind w:left="7513" w:hanging="0"/>
        <w:jc w:val="right"/>
        <w:rPr>
          <w:rFonts w:ascii="Arial" w:hAnsi="Arial" w:eastAsia="Arial" w:cs="Arial"/>
          <w:b/>
          <w:b/>
          <w:sz w:val="16"/>
          <w:szCs w:val="16"/>
          <w:lang w:eastAsia="ru-RU"/>
        </w:rPr>
      </w:pPr>
      <w:r>
        <w:rPr>
          <w:rFonts w:eastAsia="Arial" w:cs="Arial" w:ascii="Arial" w:hAnsi="Arial"/>
          <w:b/>
          <w:sz w:val="16"/>
          <w:szCs w:val="16"/>
          <w:lang w:eastAsia="ru-RU"/>
        </w:rPr>
        <w:t>от                    г.</w:t>
      </w:r>
    </w:p>
    <w:p>
      <w:pPr>
        <w:pStyle w:val="Normal"/>
        <w:spacing w:lineRule="auto" w:line="240" w:before="0" w:after="0"/>
        <w:ind w:left="7513" w:hanging="0"/>
        <w:jc w:val="both"/>
        <w:rPr>
          <w:rFonts w:ascii="Arial" w:hAnsi="Arial" w:eastAsia="Arial" w:cs="Arial"/>
          <w:b/>
          <w:b/>
          <w:sz w:val="16"/>
          <w:szCs w:val="16"/>
          <w:lang w:eastAsia="ru-RU"/>
        </w:rPr>
      </w:pPr>
      <w:r>
        <w:rPr>
          <w:rFonts w:eastAsia="Arial" w:cs="Arial" w:ascii="Arial" w:hAnsi="Arial"/>
          <w:b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left="7513" w:hanging="0"/>
        <w:jc w:val="both"/>
        <w:rPr>
          <w:rFonts w:ascii="Arial" w:hAnsi="Arial" w:eastAsia="Arial" w:cs="Arial"/>
          <w:b/>
          <w:b/>
          <w:sz w:val="16"/>
          <w:szCs w:val="16"/>
          <w:lang w:eastAsia="ru-RU"/>
        </w:rPr>
      </w:pPr>
      <w:r>
        <w:rPr>
          <w:rFonts w:eastAsia="Arial" w:cs="Arial" w:ascii="Arial" w:hAnsi="Arial"/>
          <w:b/>
          <w:sz w:val="16"/>
          <w:szCs w:val="16"/>
          <w:lang w:eastAsia="ru-RU"/>
        </w:rPr>
      </w:r>
    </w:p>
    <w:tbl>
      <w:tblPr>
        <w:tblW w:w="108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26"/>
        <w:gridCol w:w="10373"/>
      </w:tblGrid>
      <w:tr>
        <w:trPr>
          <w:trHeight w:val="13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03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Т.1. НЕ ЯВЛЯЕТСЯ СТРАХОВЫМ СЛУЧАЕМ И НЕ ПОКРЫВАЕТСЯ СТРАХОВАНИЕМ КАСКО (ПРИ НАЛИЧИИ):</w:t>
            </w:r>
          </w:p>
        </w:tc>
      </w:tr>
      <w:tr>
        <w:trPr>
          <w:trHeight w:val="763" w:hRule="atLeast"/>
        </w:trPr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0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 xml:space="preserve">ЛЮБОЙ УЩЕРБ, </w:t>
            </w: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НЕ ОФОРМЛЕННЫЙ</w:t>
            </w: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 xml:space="preserve"> КОМПЕТЕНТНЫМИ ОРГАНАМИ или </w:t>
            </w: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ОФОРМЛЕННЫЙ ПО ЕВРОПРОТОКОЛУ!</w:t>
            </w:r>
          </w:p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Arial" w:hAnsi="Arial" w:eastAsia="Arial" w:cs="Arial"/>
                <w:i/>
                <w:i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Arial" w:cs="Arial" w:ascii="Arial" w:hAnsi="Arial"/>
                <w:i/>
                <w:sz w:val="16"/>
                <w:szCs w:val="16"/>
                <w:u w:val="single"/>
                <w:lang w:eastAsia="ru-RU"/>
              </w:rPr>
              <w:t xml:space="preserve">Арендатор обязан предоставить полный комплект документов по факту ущерба: справки, определения, постановления. </w:t>
            </w:r>
          </w:p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Arial" w:hAnsi="Arial" w:eastAsia="Arial" w:cs="Arial"/>
                <w:i/>
                <w:i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Arial" w:cs="Arial" w:ascii="Arial" w:hAnsi="Arial"/>
                <w:i/>
                <w:sz w:val="16"/>
                <w:szCs w:val="16"/>
                <w:u w:val="single"/>
                <w:lang w:eastAsia="ru-RU"/>
              </w:rPr>
              <w:t xml:space="preserve">Все документы должны быть заверены синими печатями уполномоченных органов. 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0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При управлении ТС лицом, не указанным в Договоре, или не имеющим права управления ТС в соответствии с законодательством РФ.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0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Arial" w:hAnsi="Arial" w:eastAsia="Arial" w:cs="Arial"/>
                <w:b/>
                <w:b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При управлении ТС лицом, в состоянии алкогольного, наркотического опьянения или под воздействием веществ токсического / седативного действия, либо если лицо уклонилось от прохождения освидетельствования, или оставило место ДТП;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0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Arial" w:hAnsi="Arial" w:eastAsia="Arial" w:cs="Arial"/>
                <w:b/>
                <w:b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Повреждение стекол, зеркал, шин, дисков, колпаков, элементов салона, включая внутреннее оборудование, при отсутствии справок</w:t>
            </w:r>
          </w:p>
        </w:tc>
      </w:tr>
      <w:tr>
        <w:trPr>
          <w:trHeight w:val="22" w:hRule="atLeast"/>
        </w:trPr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03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Arial" w:hAnsi="Arial" w:eastAsia="Arial" w:cs="Arial"/>
                <w:b/>
                <w:b/>
                <w:sz w:val="16"/>
                <w:szCs w:val="16"/>
                <w:u w:val="single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При использовании ТС в целях: буксировки, автогонок, езды по бездорожью, пари, конкурсов, перевозки тяжелых и опасных грузов, для обучения вождению, с применением техники управления с заносом кузова; или при нарушении условий эксплуатации завода ИЗГ.</w:t>
            </w:r>
          </w:p>
        </w:tc>
      </w:tr>
    </w:tbl>
    <w:p>
      <w:pPr>
        <w:pStyle w:val="Normal"/>
        <w:spacing w:lineRule="auto" w:line="240" w:before="0" w:after="0"/>
        <w:ind w:firstLine="425"/>
        <w:jc w:val="both"/>
        <w:rPr>
          <w:rFonts w:ascii="Arial" w:hAnsi="Arial" w:eastAsia="Arial" w:cs="Arial"/>
          <w:sz w:val="16"/>
          <w:szCs w:val="16"/>
          <w:lang w:eastAsia="ru-RU"/>
        </w:rPr>
      </w:pPr>
      <w:r>
        <w:rPr>
          <w:rFonts w:eastAsia="Arial" w:cs="Arial" w:ascii="Arial" w:hAnsi="Arial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eastAsia="Arial" w:cs="Arial"/>
          <w:b/>
          <w:b/>
          <w:sz w:val="16"/>
          <w:szCs w:val="16"/>
          <w:lang w:eastAsia="ru-RU"/>
        </w:rPr>
      </w:pPr>
      <w:r>
        <w:rPr>
          <w:rFonts w:eastAsia="Arial" w:cs="Arial" w:ascii="Arial" w:hAnsi="Arial"/>
          <w:b/>
          <w:sz w:val="16"/>
          <w:szCs w:val="16"/>
          <w:lang w:eastAsia="ru-RU"/>
        </w:rPr>
        <w:t>Штрафы носят диспозитивный характер - целью применения данных является не обогащение компании, а обеспечение и поддержание парка в надлежащем состоянии.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Arial" w:cs="Arial"/>
          <w:sz w:val="16"/>
          <w:szCs w:val="16"/>
          <w:lang w:eastAsia="ru-RU"/>
        </w:rPr>
      </w:pPr>
      <w:r>
        <w:rPr>
          <w:rFonts w:eastAsia="Arial" w:cs="Arial" w:ascii="Arial" w:hAnsi="Arial"/>
          <w:sz w:val="16"/>
          <w:szCs w:val="16"/>
          <w:lang w:eastAsia="ru-RU"/>
        </w:rPr>
      </w:r>
    </w:p>
    <w:tbl>
      <w:tblPr>
        <w:tblW w:w="108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38"/>
        <w:gridCol w:w="8742"/>
        <w:gridCol w:w="1620"/>
      </w:tblGrid>
      <w:tr>
        <w:trPr>
          <w:trHeight w:val="383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Т. 2. ТАБЛИЦА ШТРАФОВ ЗА НАРУШЕНИЕ УСЛОВИЙ ДОГОВОРА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Размер штрафа:</w:t>
            </w:r>
          </w:p>
        </w:tc>
      </w:tr>
      <w:tr>
        <w:trPr>
          <w:trHeight w:val="404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Участие в гонках или исполнение трюков, использование техники управления Т/С с заносом кузова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50 000 руб.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Управлении ТС лицом, в состоянии алкогольного, наркотического опьянения или под воздействием веществ токсического / седативного действия, или если лицо уклонилось от прохождения освидетельствования, или оставило место ДТП;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200 000 руб.</w:t>
            </w:r>
          </w:p>
        </w:tc>
      </w:tr>
      <w:tr>
        <w:trPr/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Передача управления третьему лицу, не указанному в качестве дополнительного водителя.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100 000 руб.</w:t>
            </w:r>
          </w:p>
        </w:tc>
      </w:tr>
      <w:tr>
        <w:trPr/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Курение в салоне ТС. Без учета стоимости химчистки, сухого тумана, замены потолка, обшивок, сидений в случае прожогов или повреждений.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50 000 руб.</w:t>
            </w:r>
          </w:p>
        </w:tc>
      </w:tr>
      <w:tr>
        <w:trPr>
          <w:trHeight w:val="516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Превышение скорости (свыше 100 км/ч в городе, свыше 130 км/ч вне населенных пунктов, свыше 150 км/ч на автомагистралях). При отказе от соблюдения условий данного пункта - автомобиль блокируется и эвакуируется.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10 000 руб. за каждый факт.</w:t>
            </w:r>
          </w:p>
        </w:tc>
      </w:tr>
      <w:tr>
        <w:trPr>
          <w:trHeight w:val="209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Конструктивная гибель ТС в случае вины арендатора и не менее чем двукратного превышения скорости ПДД.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200 000 руб.</w:t>
            </w:r>
          </w:p>
        </w:tc>
      </w:tr>
      <w:tr>
        <w:trPr>
          <w:trHeight w:val="210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Невозврат ТС в установленном порядке. (Аренду не продлили, авто не вернули)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50 000 руб.</w:t>
            </w:r>
          </w:p>
        </w:tc>
      </w:tr>
      <w:tr>
        <w:trPr>
          <w:trHeight w:val="209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Выезд за пределы зоны эксплуатации (пункт 1.5 соглашения) без согласования и одобрения Арендодателя.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50 000 руб.</w:t>
            </w:r>
          </w:p>
        </w:tc>
      </w:tr>
      <w:tr>
        <w:trPr/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Въезд на территорию республик Северного Кавказа или пересечение границ РФ без одобрения Арендодателя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200 000 руб.</w:t>
            </w:r>
          </w:p>
        </w:tc>
      </w:tr>
      <w:tr>
        <w:trPr>
          <w:trHeight w:val="376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Утеря документов. Простой рассчитывается до момента получения документов. (Не более 14 дней)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5000 рублей + простой авто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Arial" w:hAnsi="Arial" w:eastAsia="Arial" w:cs="Arial"/>
          <w:sz w:val="16"/>
          <w:szCs w:val="16"/>
          <w:lang w:eastAsia="ru-RU"/>
        </w:rPr>
      </w:pPr>
      <w:r>
        <w:rPr>
          <w:rFonts w:eastAsia="Arial" w:cs="Arial" w:ascii="Arial" w:hAnsi="Arial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eastAsia="Arial" w:cs="Arial"/>
          <w:b/>
          <w:b/>
          <w:sz w:val="16"/>
          <w:szCs w:val="16"/>
          <w:lang w:eastAsia="ru-RU"/>
        </w:rPr>
      </w:pPr>
      <w:r>
        <w:rPr>
          <w:rFonts w:eastAsia="Arial" w:cs="Arial" w:ascii="Arial" w:hAnsi="Arial"/>
          <w:b/>
          <w:sz w:val="16"/>
          <w:szCs w:val="16"/>
          <w:lang w:eastAsia="ru-RU"/>
        </w:rPr>
        <w:t>Выезд за пределы региона эксплуатации</w:t>
      </w:r>
      <w:r>
        <w:rPr>
          <w:rFonts w:eastAsia="Arial" w:cs="Arial" w:ascii="Arial" w:hAnsi="Arial"/>
          <w:sz w:val="16"/>
          <w:szCs w:val="16"/>
          <w:lang w:eastAsia="ru-RU"/>
        </w:rPr>
        <w:t xml:space="preserve">, пункт 1.5 соглашения, </w:t>
      </w:r>
      <w:r>
        <w:rPr>
          <w:rFonts w:eastAsia="Arial" w:cs="Arial" w:ascii="Arial" w:hAnsi="Arial"/>
          <w:b/>
          <w:sz w:val="16"/>
          <w:szCs w:val="16"/>
          <w:lang w:eastAsia="ru-RU"/>
        </w:rPr>
        <w:t>или удержание ТС на срок более 1 (одних) суток без продления договора аренды, расценивается как неправомерное завладение транспортным средством без цели хищения</w:t>
      </w:r>
      <w:r>
        <w:rPr>
          <w:rFonts w:eastAsia="Arial" w:cs="Arial" w:ascii="Arial" w:hAnsi="Arial"/>
          <w:sz w:val="16"/>
          <w:szCs w:val="16"/>
          <w:lang w:eastAsia="ru-RU"/>
        </w:rPr>
        <w:t xml:space="preserve">, т.е. </w:t>
      </w:r>
      <w:r>
        <w:rPr>
          <w:rFonts w:eastAsia="Arial" w:cs="Arial" w:ascii="Arial" w:hAnsi="Arial"/>
          <w:b/>
          <w:sz w:val="16"/>
          <w:szCs w:val="16"/>
          <w:lang w:eastAsia="ru-RU"/>
        </w:rPr>
        <w:t>преступление предусмотренное ст. 166 УК РФ.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eastAsia="Arial" w:cs="Arial"/>
          <w:sz w:val="16"/>
          <w:szCs w:val="16"/>
          <w:lang w:eastAsia="ru-RU"/>
        </w:rPr>
      </w:pPr>
      <w:r>
        <w:rPr>
          <w:rFonts w:eastAsia="Arial" w:cs="Arial" w:ascii="Arial" w:hAnsi="Arial"/>
          <w:sz w:val="16"/>
          <w:szCs w:val="16"/>
          <w:lang w:eastAsia="ru-RU"/>
        </w:rPr>
      </w:r>
    </w:p>
    <w:p>
      <w:pPr>
        <w:pStyle w:val="Normal"/>
        <w:pBdr/>
        <w:spacing w:lineRule="auto" w:line="240" w:before="0" w:after="0"/>
        <w:rPr>
          <w:rFonts w:ascii="Arial" w:hAnsi="Arial" w:eastAsia="Arial" w:cs="Arial"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color w:val="000000"/>
          <w:sz w:val="16"/>
          <w:szCs w:val="16"/>
          <w:lang w:eastAsia="ru-RU"/>
        </w:rPr>
        <w:t>ОСОЗНАЮ, ЧТО В СЛУЧАЕ УДЕРЖАНИЯ МНОЮ ТС или ВЫЕЗДА ЗА ПРЕДЕЛЫ РЕГИОНА ЭКСПЛУАТАЦИИ, МНЕ  ГРОЗИТ УГОЛОВНАЯ ОТВЕТВЕННОСТЬ И ПОЛНАЯ КОМПЕНСАЦИЯ ВСЕХ РАСХОДОВ</w:t>
      </w:r>
    </w:p>
    <w:p>
      <w:pPr>
        <w:pStyle w:val="Normal"/>
        <w:spacing w:lineRule="auto" w:line="240" w:before="0" w:after="0"/>
        <w:ind w:firstLine="425"/>
        <w:jc w:val="both"/>
        <w:rPr>
          <w:rFonts w:ascii="Arial" w:hAnsi="Arial" w:eastAsia="Arial" w:cs="Arial"/>
          <w:b/>
          <w:b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sz w:val="16"/>
          <w:szCs w:val="16"/>
          <w:u w:val="single"/>
          <w:lang w:eastAsia="ru-RU"/>
        </w:rPr>
        <w:t xml:space="preserve">________________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6"/>
          <w:szCs w:val="16"/>
          <w:lang w:eastAsia="ru-RU"/>
        </w:rPr>
      </w:pPr>
      <w:r>
        <w:rPr>
          <w:rFonts w:eastAsia="Arial" w:cs="Arial" w:ascii="Arial" w:hAnsi="Arial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sz w:val="16"/>
          <w:szCs w:val="16"/>
          <w:lang w:eastAsia="ru-RU"/>
        </w:rPr>
      </w:pPr>
      <w:r>
        <w:rPr>
          <w:rFonts w:eastAsia="Arial" w:cs="Arial" w:ascii="Arial" w:hAnsi="Arial"/>
          <w:b/>
          <w:sz w:val="16"/>
          <w:szCs w:val="16"/>
          <w:lang w:eastAsia="ru-RU"/>
        </w:rPr>
        <w:t xml:space="preserve">ЕСЛИ ВАС ПОПРОСИЛИ АРЕНДОВАТЬ АВТО, ПОД РАЗЛИЧНЫМИ ПРЕДЛОГАМИ - ЗНАЙТЕ ЭТОГО НЕЛЬЗЯ ДЕЛАТЬ! ТАК ПОСТУПАЮТ ТОЛЬКО МОШЕННИКИ. НИКАКИЕ СТРАХОВКИ НЕ РАБОТАЮТ В ДАННОМ СЛУЧАЕ. 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sz w:val="16"/>
          <w:szCs w:val="16"/>
          <w:lang w:eastAsia="ru-RU"/>
        </w:rPr>
      </w:pPr>
      <w:r>
        <w:rPr>
          <w:rFonts w:eastAsia="Arial" w:cs="Arial" w:ascii="Arial" w:hAnsi="Arial"/>
          <w:b/>
          <w:sz w:val="16"/>
          <w:szCs w:val="16"/>
          <w:lang w:eastAsia="ru-RU"/>
        </w:rPr>
        <w:t>ВЕСЬ ПРИЧИНЕННЫЙ УЩЕРБ: СТОИМОСТЬ АВТО, ПРОСТОЙ, ШТРАФ 100 000 РУБ. ПОНЕСЕТЕ и БУДЕТЕ ОПЛАЧИВАТЬ ЛИЧНО ВЫ!</w:t>
      </w:r>
    </w:p>
    <w:p>
      <w:pPr>
        <w:pStyle w:val="Normal"/>
        <w:spacing w:lineRule="auto" w:line="240" w:before="0" w:after="0"/>
        <w:ind w:firstLine="425"/>
        <w:jc w:val="both"/>
        <w:rPr>
          <w:rFonts w:ascii="Arial" w:hAnsi="Arial" w:eastAsia="Arial" w:cs="Arial"/>
          <w:sz w:val="16"/>
          <w:szCs w:val="16"/>
          <w:lang w:eastAsia="ru-RU"/>
        </w:rPr>
      </w:pPr>
      <w:r>
        <w:rPr>
          <w:rFonts w:eastAsia="Arial" w:cs="Arial" w:ascii="Arial" w:hAnsi="Arial"/>
          <w:sz w:val="16"/>
          <w:szCs w:val="16"/>
          <w:lang w:eastAsia="ru-RU"/>
        </w:rPr>
      </w:r>
    </w:p>
    <w:tbl>
      <w:tblPr>
        <w:tblW w:w="10857" w:type="dxa"/>
        <w:jc w:val="left"/>
        <w:tblInd w:w="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395"/>
        <w:gridCol w:w="7742"/>
        <w:gridCol w:w="2720"/>
      </w:tblGrid>
      <w:tr>
        <w:trPr>
          <w:trHeight w:val="169" w:hRule="atLeast"/>
        </w:trPr>
        <w:tc>
          <w:tcPr>
            <w:tcW w:w="3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 xml:space="preserve">Т. 3. НАИМЕНОВАНИЕ И СТОИМОСТЬ ДОПОЛНИТЕЛЬНЫХ УСЛУГ </w:t>
            </w:r>
          </w:p>
        </w:tc>
        <w:tc>
          <w:tcPr>
            <w:tcW w:w="2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Стоимость</w:t>
            </w:r>
          </w:p>
        </w:tc>
      </w:tr>
      <w:tr>
        <w:trPr/>
        <w:tc>
          <w:tcPr>
            <w:tcW w:w="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 xml:space="preserve">Сбор документов по ДТП в г.                </w:t>
            </w: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(Если не заверены, нет подписей, комплект не полный)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5 000 руб.</w:t>
            </w:r>
          </w:p>
        </w:tc>
      </w:tr>
      <w:tr>
        <w:trPr/>
        <w:tc>
          <w:tcPr>
            <w:tcW w:w="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 xml:space="preserve">Сбор документов по ДТП за пределами города                        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5 000 + транспортные расходы (15 руб./км)</w:t>
            </w:r>
          </w:p>
        </w:tc>
      </w:tr>
      <w:tr>
        <w:trPr/>
        <w:tc>
          <w:tcPr>
            <w:tcW w:w="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Подача / забор автомобиля вне офиса (по городу). Только по предварительной договоренности!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Договорная. Мин 600 руб.</w:t>
            </w:r>
          </w:p>
        </w:tc>
      </w:tr>
      <w:tr>
        <w:trPr/>
        <w:tc>
          <w:tcPr>
            <w:tcW w:w="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Подача / забор автомобиля аэропорт. Только по предварительной договоренности!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1 500 руб.</w:t>
            </w:r>
          </w:p>
        </w:tc>
      </w:tr>
      <w:tr>
        <w:trPr/>
        <w:tc>
          <w:tcPr>
            <w:tcW w:w="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Подача / забор в другие города. Только по предварительной договоренности!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По договоренности</w:t>
            </w:r>
          </w:p>
        </w:tc>
      </w:tr>
      <w:tr>
        <w:trPr>
          <w:trHeight w:val="148" w:hRule="atLeast"/>
        </w:trPr>
        <w:tc>
          <w:tcPr>
            <w:tcW w:w="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Выдача / прием в нерабочее время с 19:00 до 09:00. По предварительной договоренности!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1 500 руб.</w:t>
            </w:r>
          </w:p>
        </w:tc>
      </w:tr>
      <w:tr>
        <w:trPr>
          <w:trHeight w:val="386" w:hRule="atLeast"/>
        </w:trPr>
        <w:tc>
          <w:tcPr>
            <w:tcW w:w="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 xml:space="preserve">Мойка ТС. Отдельно кузов / cалон. Без учета сложных загрязнений, химчистки, пятен битума, и прочего. </w:t>
            </w: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(Удаление следов от: насекомых 150 руб. / заправки или битума – 300 рублей элемент)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300 / 300 р. Эконом, Стандарт, 400 / 400 р. Люкс,7мест, и выше</w:t>
            </w:r>
          </w:p>
        </w:tc>
      </w:tr>
      <w:tr>
        <w:trPr>
          <w:trHeight w:val="203" w:hRule="atLeast"/>
        </w:trPr>
        <w:tc>
          <w:tcPr>
            <w:tcW w:w="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Заправка автомобиля за 1 литр топлива.</w:t>
            </w: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 xml:space="preserve"> (Кроме спорткаров. АИ-100 и выше - 70 руб. / литр.)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ru-RU"/>
              </w:rPr>
              <w:t>55 руб.</w:t>
            </w:r>
          </w:p>
        </w:tc>
      </w:tr>
      <w:tr>
        <w:trPr>
          <w:trHeight w:val="125" w:hRule="atLeast"/>
        </w:trPr>
        <w:tc>
          <w:tcPr>
            <w:tcW w:w="1085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eastAsia="ru-RU"/>
              </w:rPr>
              <w:t>Взаимозачет топлива (при переливе), мойки авто, приобретении аксессуаров, и прочее не пересчитывается в пользу арендатора.</w:t>
            </w:r>
          </w:p>
        </w:tc>
      </w:tr>
    </w:tbl>
    <w:p>
      <w:pPr>
        <w:pStyle w:val="Normal"/>
        <w:pBdr/>
        <w:spacing w:lineRule="auto" w:line="240" w:before="0" w:after="0"/>
        <w:rPr>
          <w:rFonts w:ascii="Arial" w:hAnsi="Arial" w:eastAsia="Arial" w:cs="Arial"/>
          <w:b/>
          <w:b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</w:r>
    </w:p>
    <w:p>
      <w:pPr>
        <w:pStyle w:val="Normal"/>
        <w:pBdr/>
        <w:spacing w:lineRule="auto" w:line="240" w:before="0" w:after="0"/>
        <w:jc w:val="center"/>
        <w:rPr>
          <w:rFonts w:ascii="Arial" w:hAnsi="Arial" w:eastAsia="Arial" w:cs="Arial"/>
          <w:b/>
          <w:b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</w:r>
    </w:p>
    <w:p>
      <w:pPr>
        <w:pStyle w:val="Normal"/>
        <w:pBdr/>
        <w:spacing w:lineRule="auto" w:line="240" w:before="0" w:after="0"/>
        <w:jc w:val="center"/>
        <w:rPr>
          <w:rFonts w:ascii="Arial" w:hAnsi="Arial" w:eastAsia="Arial" w:cs="Arial"/>
          <w:b/>
          <w:b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  <w:t xml:space="preserve">С УСЛОВИЯМИ ДОГОВОРА ПРИСОЕДИНЕНИЯ ОТ 19.08.2021, УСЛОВИЯМИ СОГЛАШЕНИЯ № </w:t>
      </w:r>
      <w:r>
        <w:rPr>
          <w:rFonts w:eastAsia="Arial" w:cs="Arial" w:ascii="Arial" w:hAnsi="Arial"/>
          <w:b/>
          <w:sz w:val="16"/>
          <w:szCs w:val="16"/>
          <w:lang w:eastAsia="ru-RU"/>
        </w:rPr>
        <w:t xml:space="preserve">                     </w:t>
      </w: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  <w:t xml:space="preserve">, </w:t>
      </w:r>
    </w:p>
    <w:p>
      <w:pPr>
        <w:pStyle w:val="Normal"/>
        <w:pBdr/>
        <w:spacing w:lineRule="auto" w:line="240" w:before="0" w:after="0"/>
        <w:jc w:val="center"/>
        <w:rPr>
          <w:rFonts w:ascii="Arial" w:hAnsi="Arial" w:eastAsia="Arial" w:cs="Arial"/>
          <w:b/>
          <w:b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  <w:t xml:space="preserve">РАЗМЕРОМ ШТРАФНЫХ САНКЦИЙ ОЗНАКОМЛЕН И СОГЛАСЕН В ПОЛНОМ ОБЪЕМЕ. </w:t>
      </w:r>
    </w:p>
    <w:p>
      <w:pPr>
        <w:pStyle w:val="Normal"/>
        <w:pBdr/>
        <w:spacing w:lineRule="auto" w:line="240" w:before="0" w:after="0"/>
        <w:jc w:val="center"/>
        <w:rPr>
          <w:rFonts w:ascii="Arial" w:hAnsi="Arial" w:eastAsia="Arial" w:cs="Arial"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color w:val="000000"/>
          <w:sz w:val="16"/>
          <w:szCs w:val="16"/>
          <w:lang w:eastAsia="ru-RU"/>
        </w:rPr>
      </w:r>
    </w:p>
    <w:p>
      <w:pPr>
        <w:pStyle w:val="Normal"/>
        <w:pBdr/>
        <w:spacing w:lineRule="auto" w:line="240" w:before="120" w:after="0"/>
        <w:rPr>
          <w:rFonts w:ascii="Arial" w:hAnsi="Arial" w:eastAsia="Arial" w:cs="Arial"/>
          <w:color w:val="000000"/>
          <w:sz w:val="16"/>
          <w:szCs w:val="16"/>
          <w:lang w:eastAsia="ru-RU"/>
        </w:rPr>
      </w:pP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  <w:t>_____________________________________________________               _______________ /____________________________________________/</w:t>
      </w:r>
    </w:p>
    <w:p>
      <w:pPr>
        <w:pStyle w:val="Normal"/>
        <w:spacing w:before="0" w:after="160"/>
        <w:ind w:left="142" w:hanging="0"/>
        <w:rPr/>
      </w:pPr>
      <w:r>
        <w:rPr>
          <w:rFonts w:eastAsia="Arial" w:cs="Arial" w:ascii="Arial" w:hAnsi="Arial"/>
          <w:b/>
          <w:color w:val="000000"/>
          <w:sz w:val="16"/>
          <w:szCs w:val="16"/>
          <w:lang w:eastAsia="ru-RU"/>
        </w:rPr>
        <w:t xml:space="preserve">                               </w:t>
      </w:r>
      <w:r>
        <w:rPr>
          <w:rFonts w:eastAsia="Arial" w:cs="Arial" w:ascii="Arial" w:hAnsi="Arial"/>
          <w:i/>
          <w:color w:val="000000"/>
          <w:sz w:val="16"/>
          <w:szCs w:val="16"/>
          <w:lang w:eastAsia="ru-RU"/>
        </w:rPr>
        <w:t xml:space="preserve">Согласен, мною прочитано (написать собственноручно)                              Подпись                                          Фамилия  </w:t>
      </w:r>
    </w:p>
    <w:sectPr>
      <w:type w:val="nextPage"/>
      <w:pgSz w:w="11906" w:h="16838"/>
      <w:pgMar w:left="142" w:right="282" w:gutter="0" w:header="0" w:top="142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16"/>
        <w:b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36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72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080"/>
      </w:pPr>
      <w:rPr>
        <w:b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LibreOffice/7.4.1.2$MacOSX_X86_64 LibreOffice_project/3c58a8f3a960df8bc8fd77b461821e42c061c5f0</Application>
  <AppVersion>15.0000</AppVersion>
  <Pages>2</Pages>
  <Words>1255</Words>
  <Characters>7658</Characters>
  <CharactersWithSpaces>9792</CharactersWithSpaces>
  <Paragraphs>145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2023-02-17T12:47:00Z</dcterms:created>
  <dc:creator>user</dc:creator>
  <dc:description/>
  <dc:language>ru-RU</dc:language>
  <cp:lastModifiedBy/>
  <dcterms:modified xsi:type="dcterms:W3CDTF">2023-02-20T11:00:56Z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