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pStyle w:val="Title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№ АР-</w:t>
      </w:r>
    </w:p>
    <w:p w14:paraId="00000006">
      <w:pPr>
        <w:keepLines w:val="on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аренды транспортного средства</w:t>
      </w:r>
    </w:p>
    <w:p w14:paraId="00000007">
      <w:pPr>
        <w:keepLines w:val="on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без предоставления услуг по управлению и технической эксплуатации</w:t>
      </w:r>
    </w:p>
    <w:p w14:paraId="00000008">
      <w:pPr>
        <w:pStyle w:val="BodyText2"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г. </w:t>
      </w:r>
      <w:r>
        <w:rPr>
          <w:rFonts w:ascii="Times New Roman" w:hAnsi="Times New Roman"/>
          <w:szCs w:val="22"/>
        </w:rPr>
        <w:t>Санкт-Петербург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Cs w:val="22"/>
        </w:rPr>
        <w:t xml:space="preserve">   «</w:t>
      </w:r>
      <w:r>
        <w:rPr>
          <w:rFonts w:ascii="Times New Roman" w:hAnsi="Times New Roman"/>
          <w:szCs w:val="22"/>
        </w:rPr>
        <w:t xml:space="preserve">.  </w:t>
      </w:r>
      <w:r>
        <w:rPr>
          <w:rFonts w:ascii="Times New Roman" w:hAnsi="Times New Roman"/>
          <w:szCs w:val="22"/>
        </w:rPr>
        <w:t xml:space="preserve">» </w:t>
      </w:r>
      <w:r>
        <w:rPr>
          <w:rFonts w:ascii="Times New Roman" w:hAnsi="Times New Roman"/>
          <w:szCs w:val="22"/>
        </w:rPr>
        <w:t>январ</w:t>
      </w:r>
      <w:r>
        <w:rPr>
          <w:rFonts w:ascii="Times New Roman" w:hAnsi="Times New Roman"/>
          <w:szCs w:val="22"/>
        </w:rPr>
        <w:t>я 202</w:t>
      </w:r>
      <w:r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 xml:space="preserve"> г.                                                                   </w:t>
      </w:r>
    </w:p>
    <w:p w14:paraId="00000009">
      <w:pPr>
        <w:keepLines w:val="on"/>
        <w:jc w:val="both"/>
        <w:rPr>
          <w:b/>
          <w:spacing w:val="-12"/>
          <w:sz w:val="22"/>
          <w:szCs w:val="22"/>
        </w:rPr>
      </w:pPr>
    </w:p>
    <w:p w14:paraId="0000000A">
      <w:pPr>
        <w:keepLines w:val="on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Индивидуальный Предприниматель Ковтун Эдуард Владимирович, именуемый в дальнейшем «Арендодатель», с одной стороны,</w:t>
      </w:r>
      <w:r>
        <w:rPr>
          <w:sz w:val="22"/>
          <w:szCs w:val="22"/>
        </w:rPr>
        <w:t xml:space="preserve"> и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___________________________________________</w:t>
      </w:r>
      <w:r>
        <w:rPr>
          <w:sz w:val="22"/>
          <w:szCs w:val="22"/>
        </w:rPr>
        <w:t>именуемый(</w:t>
      </w:r>
      <w:r>
        <w:rPr>
          <w:sz w:val="22"/>
          <w:szCs w:val="22"/>
        </w:rPr>
        <w:t>ая</w:t>
      </w:r>
      <w:r>
        <w:rPr>
          <w:sz w:val="22"/>
          <w:szCs w:val="22"/>
        </w:rPr>
        <w:t xml:space="preserve">) в дальнейшем </w:t>
      </w:r>
      <w:r>
        <w:rPr>
          <w:b/>
          <w:bCs/>
          <w:sz w:val="22"/>
          <w:szCs w:val="22"/>
        </w:rPr>
        <w:t>«</w:t>
      </w:r>
      <w:r>
        <w:rPr>
          <w:bCs/>
          <w:sz w:val="22"/>
          <w:szCs w:val="22"/>
        </w:rPr>
        <w:t>Арендатор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>, с другой стороны, совместно именуемые в дальнейшем «Стороны», заключили настоящий договор (далее – «Договор») о нижеследующем.</w:t>
      </w:r>
    </w:p>
    <w:p w14:paraId="0000000B">
      <w:pPr>
        <w:keepLines w:val="on"/>
        <w:jc w:val="both"/>
        <w:rPr>
          <w:sz w:val="22"/>
          <w:szCs w:val="22"/>
        </w:rPr>
      </w:pPr>
    </w:p>
    <w:p w14:paraId="0000000C">
      <w:pPr>
        <w:keepLines w:val="on"/>
        <w:numPr>
          <w:ilvl w:val="0"/>
          <w:numId w:val="1"/>
        </w:numPr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000000D">
      <w:pPr>
        <w:keepLines w:val="on"/>
        <w:ind w:left="357"/>
        <w:rPr>
          <w:b/>
          <w:sz w:val="22"/>
          <w:szCs w:val="22"/>
        </w:rPr>
      </w:pPr>
    </w:p>
    <w:p w14:paraId="0000000E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Арендодатель обязуется предоставить Арендатору по Акту приема-передачи (Приложение № 1 к Договору)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во временное владение и пользование за плату транспортное средство указанное в п.2.1 Договора (далее – «ТС»)  без оказания услуг по управлению им и его  технической эксплуатации, а Арендатор обязуется принять переданное ТС, своевременно вносить арендную плату и возвратить ТС Арендодателю по Акту приема – передачи (Приложение № 1 к Договору) по истечении срока действия Договора в исправном техническом состоянии (с учетом нормального износа, пригодным для дальнейшего использования).</w:t>
      </w:r>
    </w:p>
    <w:p w14:paraId="0000000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ТС передаётся в аренду вместе со всеми принадлежностями и относящимися к нему документами, которые необходимы для его эксплуатации и управления (свидетельство о государственной регистрации транспортного средства, запасным колесом, комплектом инструментов, аптечкой, знаком аварийной остановки, руководством по эксплуатации автомобиля).</w:t>
      </w:r>
    </w:p>
    <w:p w14:paraId="00000010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Договор вступает в силу с момента подписания его Сторонами и действует до </w:t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>г.</w:t>
      </w:r>
    </w:p>
    <w:p w14:paraId="00000011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Арендатору</w:t>
      </w:r>
      <w:r>
        <w:rPr>
          <w:bCs/>
          <w:color w:val="00008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запрещено передавать право управления ТС третьим лицам. По письменному предварительному согласованию с Арендодателем Арендатор может передать управление Автомобилем третьим лицам (дополнительному водителю). Арендатор несет полную ответственность за действия таких лиц как за свои собственные в соответствии с Договором, независимо от того, выбыл ли Автомобиль из управления Арендатором по его воле или помимо его воли</w:t>
      </w:r>
      <w:r>
        <w:rPr>
          <w:color w:val="000000"/>
          <w:sz w:val="22"/>
          <w:szCs w:val="22"/>
        </w:rPr>
        <w:t>.</w:t>
      </w:r>
    </w:p>
    <w:p w14:paraId="00000012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Стороны оценивают ТС в размере </w:t>
      </w:r>
      <w:r>
        <w:rPr>
          <w:sz w:val="22"/>
          <w:szCs w:val="22"/>
        </w:rPr>
        <w:t>_________________</w:t>
      </w:r>
      <w:r>
        <w:rPr>
          <w:sz w:val="22"/>
          <w:szCs w:val="22"/>
        </w:rPr>
        <w:t>рублей 00 копеек.</w:t>
      </w:r>
    </w:p>
    <w:p w14:paraId="00000013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Арендатор имеет право использовать ТС в пределах</w:t>
      </w:r>
      <w:r>
        <w:rPr>
          <w:rFonts w:ascii="Times New Roman" w:hAnsi="Times New Roman"/>
          <w:b/>
          <w:sz w:val="22"/>
          <w:szCs w:val="22"/>
        </w:rPr>
        <w:t xml:space="preserve"> Санкт-Петербурга и </w:t>
      </w:r>
      <w:r>
        <w:rPr>
          <w:rFonts w:ascii="Times New Roman" w:hAnsi="Times New Roman"/>
          <w:b/>
          <w:sz w:val="22"/>
          <w:szCs w:val="22"/>
        </w:rPr>
        <w:t>Ленингадской</w:t>
      </w:r>
      <w:r>
        <w:rPr>
          <w:rFonts w:ascii="Times New Roman" w:hAnsi="Times New Roman"/>
          <w:b/>
          <w:sz w:val="22"/>
          <w:szCs w:val="22"/>
        </w:rPr>
        <w:t xml:space="preserve"> области</w:t>
      </w:r>
      <w:r>
        <w:rPr>
          <w:rFonts w:ascii="Times New Roman" w:hAnsi="Times New Roman"/>
          <w:sz w:val="22"/>
          <w:szCs w:val="22"/>
        </w:rPr>
        <w:t>, если иное не предусмотрено Дополнительным соглашением к Договору.</w:t>
      </w:r>
    </w:p>
    <w:p w14:paraId="00000014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Транспортное средство предназначено для личного использования Арендатором, не связанного с осуществлением коммерческой деятельности.</w:t>
      </w:r>
    </w:p>
    <w:p w14:paraId="00000015">
      <w:pPr>
        <w:pStyle w:val="BodyTextIndent2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00000016">
      <w:pPr>
        <w:pStyle w:val="BodyTextIndent2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00000017">
      <w:pPr>
        <w:pStyle w:val="BodyTextIndent2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00000018">
      <w:pPr>
        <w:pStyle w:val="BodyTextIndent2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00000019">
      <w:pPr>
        <w:pStyle w:val="BodyTextIndent2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0000001A">
      <w:pPr>
        <w:keepLines w:val="on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ОБЪЕКТ АРЕНДЫ</w:t>
      </w:r>
    </w:p>
    <w:p w14:paraId="0000001B">
      <w:pPr>
        <w:keepLines w:val="on"/>
        <w:ind w:left="360"/>
        <w:rPr>
          <w:b/>
          <w:sz w:val="22"/>
          <w:szCs w:val="22"/>
        </w:rPr>
      </w:pPr>
    </w:p>
    <w:p w14:paraId="0000001C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Арендатору предоставляется во временное владение и пользование следующее ТС:</w:t>
      </w:r>
    </w:p>
    <w:p w14:paraId="0000001D">
      <w:pPr>
        <w:pStyle w:val="BodyTextIndent"/>
        <w:spacing w:before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Марка</w:t>
      </w:r>
      <w:r>
        <w:rPr>
          <w:rFonts w:ascii="Times New Roman" w:hAnsi="Times New Roman"/>
          <w:sz w:val="22"/>
          <w:szCs w:val="22"/>
          <w:lang w:val="en-US"/>
        </w:rPr>
        <w:t xml:space="preserve">: </w:t>
      </w:r>
    </w:p>
    <w:p w14:paraId="0000001E">
      <w:pPr>
        <w:pStyle w:val="BodyTextIndent"/>
        <w:spacing w:before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Модель</w:t>
      </w:r>
      <w:r>
        <w:rPr>
          <w:rFonts w:ascii="Times New Roman" w:hAnsi="Times New Roman"/>
          <w:sz w:val="22"/>
          <w:szCs w:val="22"/>
          <w:lang w:val="en-US"/>
        </w:rPr>
        <w:t xml:space="preserve">: </w:t>
      </w:r>
    </w:p>
    <w:p w14:paraId="0000001F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Год выпуска: </w:t>
      </w:r>
    </w:p>
    <w:p w14:paraId="00000020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Идентификационный номер (VIN): </w:t>
      </w:r>
    </w:p>
    <w:p w14:paraId="00000021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Двигатель № __________</w:t>
      </w:r>
    </w:p>
    <w:p w14:paraId="00000022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Шасси (рама) № __________ </w:t>
      </w:r>
    </w:p>
    <w:p w14:paraId="00000023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Кузов № __________</w:t>
      </w:r>
    </w:p>
    <w:p w14:paraId="00000024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Цвет кузова: 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емно-серый</w:t>
      </w:r>
    </w:p>
    <w:p w14:paraId="00000025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Мощность двигателя: __________</w:t>
      </w:r>
      <w:r>
        <w:rPr>
          <w:rFonts w:ascii="Times New Roman" w:hAnsi="Times New Roman"/>
          <w:sz w:val="22"/>
          <w:szCs w:val="22"/>
        </w:rPr>
        <w:tab/>
      </w:r>
    </w:p>
    <w:p w14:paraId="00000026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Организация изготовитель (страна): __________</w:t>
      </w:r>
      <w:r>
        <w:rPr>
          <w:rFonts w:ascii="Times New Roman" w:hAnsi="Times New Roman"/>
          <w:sz w:val="22"/>
          <w:szCs w:val="22"/>
        </w:rPr>
        <w:tab/>
      </w:r>
    </w:p>
    <w:p w14:paraId="00000027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Паспорт транспортного средства: </w:t>
      </w:r>
    </w:p>
    <w:p w14:paraId="00000028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Дата выдачи паспорта ТС: </w:t>
      </w:r>
    </w:p>
    <w:p w14:paraId="00000029">
      <w:pPr>
        <w:pStyle w:val="BodyTextIndent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Государственный регистрационный знак: </w:t>
      </w:r>
    </w:p>
    <w:p w14:paraId="0000002A">
      <w:pPr>
        <w:pStyle w:val="BodyTextIndent"/>
        <w:spacing w:before="0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Дополнительное оборудование,</w:t>
      </w:r>
      <w:r>
        <w:rPr>
          <w:rFonts w:ascii="Times New Roman" w:hAnsi="Times New Roman"/>
          <w:spacing w:val="-6"/>
          <w:sz w:val="22"/>
          <w:szCs w:val="22"/>
        </w:rPr>
        <w:t xml:space="preserve"> не предусмотренное заводской комплектацией ___________________________________________________________________________________________________________________________________________________________________.</w:t>
      </w:r>
    </w:p>
    <w:p w14:paraId="0000002B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Указанным в пункте 2.1 Договора ТС Арендодатель владеет и распоряжается на основании заключенного договора аренды № АР-93 от «13» мая 2022 г.</w:t>
      </w:r>
    </w:p>
    <w:p w14:paraId="0000002C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ТС, передаваемое в аренду по Договору, не арестовано, не заложено, не подарено, в споре, под арестом, запрещением не состоит, не обременено какими-либо иными правами и требованиями третьих лиц (залог, аренда и т.д.).</w:t>
      </w:r>
    </w:p>
    <w:p w14:paraId="0000002D">
      <w:pPr>
        <w:pStyle w:val="BodyTextIndent"/>
        <w:spacing w:before="0"/>
        <w:ind w:left="709" w:firstLine="0"/>
        <w:rPr>
          <w:rFonts w:ascii="Times New Roman" w:hAnsi="Times New Roman"/>
          <w:sz w:val="22"/>
          <w:szCs w:val="22"/>
        </w:rPr>
      </w:pPr>
    </w:p>
    <w:p w14:paraId="0000002E">
      <w:pPr>
        <w:pStyle w:val="BodyTextIndent"/>
        <w:numPr>
          <w:ilvl w:val="0"/>
          <w:numId w:val="1"/>
        </w:numPr>
        <w:spacing w:befor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СРОК АРЕНДЫ</w:t>
      </w:r>
    </w:p>
    <w:p w14:paraId="0000002F">
      <w:pPr>
        <w:pStyle w:val="BodyTextIndent"/>
        <w:spacing w:before="0"/>
        <w:ind w:left="360" w:firstLine="0"/>
        <w:rPr>
          <w:rFonts w:ascii="Times New Roman" w:hAnsi="Times New Roman"/>
          <w:b/>
          <w:sz w:val="22"/>
          <w:szCs w:val="22"/>
        </w:rPr>
      </w:pPr>
    </w:p>
    <w:p w14:paraId="00000030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аренды ТС измеряется в сутках, то есть 24 часа с момента принятия ТС в аренду. Срок фактической аренды для целей оплаты округляется до суток в большую сторону. Срок аренды определяется фактическим временем использования ТС Арендатором.</w:t>
      </w:r>
    </w:p>
    <w:p w14:paraId="00000031">
      <w:pPr>
        <w:pStyle w:val="BodyTextIndent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Полный срок аренды по Договору составляет с «</w:t>
      </w:r>
      <w:r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</w:rPr>
        <w:t>январ</w:t>
      </w:r>
      <w:r>
        <w:rPr>
          <w:rFonts w:ascii="Times New Roman" w:hAnsi="Times New Roman"/>
          <w:sz w:val="22"/>
          <w:szCs w:val="22"/>
        </w:rPr>
        <w:t>я 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08</w:t>
      </w:r>
      <w:r>
        <w:rPr>
          <w:rFonts w:ascii="Times New Roman" w:hAnsi="Times New Roman"/>
          <w:sz w:val="22"/>
          <w:szCs w:val="22"/>
        </w:rPr>
        <w:t xml:space="preserve"> 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0 </w:t>
      </w:r>
      <w:r>
        <w:rPr>
          <w:rFonts w:ascii="Times New Roman" w:hAnsi="Times New Roman"/>
          <w:sz w:val="22"/>
          <w:szCs w:val="22"/>
        </w:rPr>
        <w:t>мск</w:t>
      </w:r>
      <w:r>
        <w:rPr>
          <w:rFonts w:ascii="Times New Roman" w:hAnsi="Times New Roman"/>
          <w:sz w:val="22"/>
          <w:szCs w:val="22"/>
        </w:rPr>
        <w:t>. по «</w:t>
      </w:r>
      <w:r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</w:rPr>
        <w:t>январ</w:t>
      </w:r>
      <w:r>
        <w:rPr>
          <w:rFonts w:ascii="Times New Roman" w:hAnsi="Times New Roman"/>
          <w:sz w:val="22"/>
          <w:szCs w:val="22"/>
        </w:rPr>
        <w:t>я 202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, 0</w:t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: 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0 </w:t>
      </w:r>
      <w:r>
        <w:rPr>
          <w:rFonts w:ascii="Times New Roman" w:hAnsi="Times New Roman"/>
          <w:sz w:val="22"/>
          <w:szCs w:val="22"/>
        </w:rPr>
        <w:t>мск</w:t>
      </w:r>
      <w:r>
        <w:rPr>
          <w:rFonts w:ascii="Times New Roman" w:hAnsi="Times New Roman"/>
          <w:sz w:val="22"/>
          <w:szCs w:val="22"/>
        </w:rPr>
        <w:t xml:space="preserve">., может быть продлен Сторонами по желанию Арендатора и возможности Арендодателя. Окончательный фактический срок аренды определяется датами, временем приема-передачи </w:t>
      </w:r>
      <w:r>
        <w:rPr>
          <w:rFonts w:ascii="Times New Roman" w:hAnsi="Times New Roman"/>
          <w:sz w:val="22"/>
          <w:szCs w:val="22"/>
        </w:rPr>
        <w:t>ТС</w:t>
      </w:r>
      <w:r>
        <w:rPr>
          <w:rFonts w:ascii="Times New Roman" w:hAnsi="Times New Roman"/>
          <w:sz w:val="22"/>
          <w:szCs w:val="22"/>
        </w:rPr>
        <w:t xml:space="preserve"> указанным в актах приема-передачи ТС (Приложение № 1 к Договору). Срок начала аренды - фактический момент передачи ТС определяется в акте приема – передачи (Приложение № 1 к Договору). Срок окончания аренды - фактический момент возврата ТС Арендодателю - определяется в акте приема – передачи (Приложение № 1 к Договору).</w:t>
      </w:r>
    </w:p>
    <w:p w14:paraId="00000032">
      <w:pPr>
        <w:keepLines w:val="on"/>
        <w:ind w:firstLine="709"/>
        <w:jc w:val="both"/>
        <w:rPr>
          <w:sz w:val="22"/>
          <w:szCs w:val="22"/>
        </w:rPr>
      </w:pPr>
    </w:p>
    <w:p w14:paraId="00000033">
      <w:pPr>
        <w:pStyle w:val="ListParagraph"/>
        <w:keepLines w:val="on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АРЕНДНАЯ ПЛАТА И ПОРЯДОК ОПЛАТЫ</w:t>
      </w:r>
    </w:p>
    <w:p w14:paraId="00000034">
      <w:pPr>
        <w:keepLines w:val="on"/>
        <w:jc w:val="center"/>
        <w:rPr>
          <w:b/>
          <w:sz w:val="22"/>
          <w:szCs w:val="22"/>
        </w:rPr>
      </w:pPr>
    </w:p>
    <w:p w14:paraId="00000035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 xml:space="preserve">Арендная плата по Договору устанавливается в размере </w:t>
      </w:r>
      <w:r>
        <w:rPr>
          <w:bCs/>
          <w:sz w:val="22"/>
          <w:szCs w:val="22"/>
        </w:rPr>
        <w:t>50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000 </w:t>
      </w:r>
      <w:r>
        <w:rPr>
          <w:bCs/>
          <w:sz w:val="22"/>
          <w:szCs w:val="22"/>
        </w:rPr>
        <w:t>___________</w:t>
      </w:r>
      <w:r>
        <w:rPr>
          <w:bCs/>
          <w:sz w:val="22"/>
          <w:szCs w:val="22"/>
        </w:rPr>
        <w:t xml:space="preserve">рублей </w:t>
      </w:r>
      <w:r>
        <w:rPr>
          <w:bCs/>
          <w:sz w:val="22"/>
          <w:szCs w:val="22"/>
        </w:rPr>
        <w:t>за _____</w:t>
      </w:r>
      <w:r>
        <w:rPr>
          <w:bCs/>
          <w:sz w:val="22"/>
          <w:szCs w:val="22"/>
        </w:rPr>
        <w:t xml:space="preserve">суток </w:t>
      </w:r>
      <w:r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с ограничением пробега в 200 км. в сутки (суточный лимит). Каждый км. сверх суточного лимита оценивается в </w:t>
      </w:r>
      <w:r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сто</w:t>
      </w:r>
      <w:r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рублей</w:t>
      </w:r>
      <w:r>
        <w:rPr>
          <w:bCs/>
          <w:sz w:val="22"/>
          <w:szCs w:val="22"/>
        </w:rPr>
        <w:t xml:space="preserve"> километр.</w:t>
      </w:r>
      <w:r>
        <w:rPr>
          <w:bCs/>
          <w:sz w:val="22"/>
          <w:szCs w:val="22"/>
        </w:rPr>
        <w:t xml:space="preserve"> </w:t>
      </w:r>
    </w:p>
    <w:p w14:paraId="00000036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 xml:space="preserve">Оплата за превышение суточного лимита начисляется на основании показаний одометра и/или </w:t>
      </w:r>
      <w:r>
        <w:rPr>
          <w:bCs/>
          <w:sz w:val="22"/>
          <w:szCs w:val="22"/>
          <w:lang w:val="en-US"/>
        </w:rPr>
        <w:t>GPS</w:t>
      </w:r>
      <w:r>
        <w:rPr>
          <w:bCs/>
          <w:sz w:val="22"/>
          <w:szCs w:val="22"/>
        </w:rPr>
        <w:t xml:space="preserve"> маяка и оплачивается Арендатором по окончанию срока аренды ТС (до подписания Сторонами </w:t>
      </w:r>
      <w:r>
        <w:rPr>
          <w:sz w:val="22"/>
          <w:szCs w:val="22"/>
        </w:rPr>
        <w:t>Акта приема – передачи (Приложение № 1 к Договору)</w:t>
      </w:r>
      <w:r>
        <w:rPr>
          <w:bCs/>
          <w:sz w:val="22"/>
          <w:szCs w:val="22"/>
        </w:rPr>
        <w:t xml:space="preserve">. </w:t>
      </w:r>
    </w:p>
    <w:p w14:paraId="00000037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оплачивает аренду ТС за срок, указанный в п. 3.2. Договора, и обеспечительный платеж, указанный в п.4.6. Договора, до начала наступления срока аренды.</w:t>
      </w:r>
    </w:p>
    <w:p w14:paraId="00000038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случае, если Арендатор возвратил ТС по истечении фактического времени аренды, но в срок до 6-ти последующих часов, с него взыскивается штраф в размере 30% стоимости аренды Автомобиля за 1 (одни) сутки согласно п.4.1. Договора, за каждый час продления. </w:t>
      </w:r>
    </w:p>
    <w:p w14:paraId="00000039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случае, если Арендатор возвратил ТС в срок более чем через 6 (Шесть) последующих часов после окончания фактического времени аренды, он обязан оплатить стоимость 1 (одних) суток, согласно п.4.1. Договора.</w:t>
      </w:r>
    </w:p>
    <w:p w14:paraId="0000003A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b/>
          <w:sz w:val="22"/>
          <w:szCs w:val="22"/>
        </w:rPr>
      </w:pPr>
      <w:r>
        <w:rPr>
          <w:sz w:val="22"/>
          <w:szCs w:val="22"/>
          <w:lang w:val="hu-HU"/>
        </w:rPr>
        <w:t xml:space="preserve">В </w:t>
      </w:r>
      <w:r>
        <w:rPr>
          <w:bCs/>
          <w:sz w:val="22"/>
          <w:szCs w:val="22"/>
          <w:lang w:val="hu-HU"/>
        </w:rPr>
        <w:t xml:space="preserve">обеспечение исполнения </w:t>
      </w:r>
      <w:r>
        <w:rPr>
          <w:sz w:val="22"/>
          <w:szCs w:val="22"/>
          <w:lang w:val="hu-HU"/>
        </w:rPr>
        <w:t xml:space="preserve">Арендатором </w:t>
      </w:r>
      <w:r>
        <w:rPr>
          <w:bCs/>
          <w:sz w:val="22"/>
          <w:szCs w:val="22"/>
          <w:lang w:val="hu-HU"/>
        </w:rPr>
        <w:t xml:space="preserve">своих обязательств по 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  <w:lang w:val="hu-HU"/>
        </w:rPr>
        <w:t xml:space="preserve">оговору Арендатор уплачивает Арендодателю </w:t>
      </w:r>
      <w:r>
        <w:rPr>
          <w:bCs/>
          <w:sz w:val="22"/>
          <w:szCs w:val="22"/>
        </w:rPr>
        <w:t>о</w:t>
      </w:r>
      <w:r>
        <w:rPr>
          <w:sz w:val="22"/>
          <w:szCs w:val="22"/>
          <w:lang w:val="hu-HU"/>
        </w:rPr>
        <w:t xml:space="preserve">беспечительный </w:t>
      </w:r>
      <w:r>
        <w:rPr>
          <w:sz w:val="22"/>
          <w:szCs w:val="22"/>
        </w:rPr>
        <w:t xml:space="preserve">платеж в </w:t>
      </w:r>
      <w:r>
        <w:rPr>
          <w:sz w:val="22"/>
          <w:szCs w:val="22"/>
        </w:rPr>
        <w:t>размере __________</w:t>
      </w:r>
      <w:r>
        <w:rPr>
          <w:sz w:val="22"/>
          <w:szCs w:val="22"/>
        </w:rPr>
        <w:t>рублей. П</w:t>
      </w:r>
      <w:r>
        <w:rPr>
          <w:sz w:val="22"/>
          <w:szCs w:val="22"/>
          <w:lang w:val="hu-HU"/>
        </w:rPr>
        <w:t>орядок уплаты</w:t>
      </w:r>
      <w:r>
        <w:rPr>
          <w:sz w:val="22"/>
          <w:szCs w:val="22"/>
        </w:rPr>
        <w:t>,</w:t>
      </w:r>
      <w:r>
        <w:rPr>
          <w:sz w:val="22"/>
          <w:szCs w:val="22"/>
          <w:lang w:val="hu-HU"/>
        </w:rPr>
        <w:t xml:space="preserve"> условия использования и возврата</w:t>
      </w:r>
      <w:r>
        <w:rPr>
          <w:sz w:val="22"/>
          <w:szCs w:val="22"/>
        </w:rPr>
        <w:t xml:space="preserve"> обеспечительного платежа</w:t>
      </w:r>
      <w:r>
        <w:rPr>
          <w:sz w:val="22"/>
          <w:szCs w:val="22"/>
          <w:lang w:val="hu-HU"/>
        </w:rPr>
        <w:t xml:space="preserve"> определяются</w:t>
      </w:r>
      <w:r>
        <w:rPr>
          <w:sz w:val="22"/>
          <w:szCs w:val="22"/>
        </w:rPr>
        <w:t xml:space="preserve"> в соответствии с Порядком внесения обеспечительного платежа (</w:t>
      </w:r>
      <w:r>
        <w:rPr>
          <w:sz w:val="22"/>
          <w:szCs w:val="22"/>
          <w:lang w:val="hu-HU"/>
        </w:rPr>
        <w:t>Приложение №</w:t>
      </w:r>
      <w:r>
        <w:rPr>
          <w:sz w:val="22"/>
          <w:szCs w:val="22"/>
        </w:rPr>
        <w:t xml:space="preserve"> 2 к Договору)</w:t>
      </w:r>
      <w:r>
        <w:rPr>
          <w:sz w:val="22"/>
          <w:szCs w:val="22"/>
          <w:lang w:val="hu-HU"/>
        </w:rPr>
        <w:t>.</w:t>
      </w:r>
    </w:p>
    <w:p w14:paraId="0000003B">
      <w:pPr>
        <w:pStyle w:val="ListParagraph"/>
        <w:keepLines w:val="on"/>
        <w:numPr>
          <w:ilvl w:val="1"/>
          <w:numId w:val="1"/>
        </w:numPr>
        <w:tabs>
          <w:tab w:val="clear" w:pos="1250"/>
        </w:tabs>
        <w:ind w:left="0" w:firstLine="709"/>
        <w:rPr>
          <w:b/>
          <w:sz w:val="22"/>
          <w:szCs w:val="22"/>
        </w:rPr>
      </w:pPr>
      <w:r>
        <w:rPr>
          <w:sz w:val="22"/>
          <w:szCs w:val="22"/>
        </w:rPr>
        <w:t>Оплата по Договору производится Арендатором путем перечисления денежных средств на расчетный счет Арендодателя, указанный в разделе 11 Договора. Датой исполнения обязательств Арендатора по оплате является дата зачисления денежных средств на расчетный счет Арендодателя.</w:t>
      </w:r>
    </w:p>
    <w:p w14:paraId="0000003C">
      <w:pPr>
        <w:keepLines w:val="on"/>
        <w:rPr>
          <w:b/>
          <w:sz w:val="22"/>
          <w:szCs w:val="22"/>
        </w:rPr>
      </w:pPr>
    </w:p>
    <w:p w14:paraId="0000003D">
      <w:pPr>
        <w:keepLines w:val="on"/>
        <w:rPr>
          <w:b/>
          <w:sz w:val="22"/>
          <w:szCs w:val="22"/>
        </w:rPr>
      </w:pPr>
    </w:p>
    <w:p w14:paraId="0000003E">
      <w:pPr>
        <w:keepLines w:val="on"/>
        <w:rPr>
          <w:b/>
          <w:sz w:val="22"/>
          <w:szCs w:val="22"/>
        </w:rPr>
      </w:pPr>
    </w:p>
    <w:p w14:paraId="0000003F">
      <w:pPr>
        <w:keepLines w:val="on"/>
        <w:rPr>
          <w:b/>
          <w:sz w:val="22"/>
          <w:szCs w:val="22"/>
        </w:rPr>
      </w:pPr>
    </w:p>
    <w:p w14:paraId="00000040">
      <w:pPr>
        <w:keepLines w:val="on"/>
        <w:rPr>
          <w:b/>
          <w:sz w:val="22"/>
          <w:szCs w:val="22"/>
        </w:rPr>
      </w:pPr>
    </w:p>
    <w:p w14:paraId="00000041">
      <w:pPr>
        <w:keepLines w:val="on"/>
        <w:rPr>
          <w:b/>
          <w:sz w:val="22"/>
          <w:szCs w:val="22"/>
        </w:rPr>
      </w:pPr>
    </w:p>
    <w:p w14:paraId="00000042">
      <w:pPr>
        <w:keepLines w:val="on"/>
        <w:rPr>
          <w:b/>
          <w:sz w:val="22"/>
          <w:szCs w:val="22"/>
        </w:rPr>
      </w:pPr>
    </w:p>
    <w:p w14:paraId="00000043">
      <w:pPr>
        <w:keepLines w:val="on"/>
        <w:rPr>
          <w:b/>
          <w:sz w:val="22"/>
          <w:szCs w:val="22"/>
        </w:rPr>
      </w:pPr>
    </w:p>
    <w:p w14:paraId="00000044">
      <w:pPr>
        <w:keepLines w:val="on"/>
        <w:rPr>
          <w:b/>
          <w:sz w:val="22"/>
          <w:szCs w:val="22"/>
        </w:rPr>
      </w:pPr>
    </w:p>
    <w:p w14:paraId="00000045">
      <w:pPr>
        <w:keepLines w:val="on"/>
        <w:rPr>
          <w:b/>
          <w:sz w:val="22"/>
          <w:szCs w:val="22"/>
        </w:rPr>
      </w:pPr>
    </w:p>
    <w:p w14:paraId="00000046">
      <w:pPr>
        <w:pStyle w:val="ListParagraph"/>
        <w:keepLines w:val="on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14:paraId="00000047">
      <w:pPr>
        <w:keepLines w:val="on"/>
        <w:jc w:val="center"/>
        <w:rPr>
          <w:b/>
          <w:sz w:val="22"/>
          <w:szCs w:val="22"/>
        </w:rPr>
      </w:pPr>
    </w:p>
    <w:p w14:paraId="00000048">
      <w:pPr>
        <w:pStyle w:val="BodyTextIndent"/>
        <w:numPr>
          <w:ilvl w:val="1"/>
          <w:numId w:val="1"/>
        </w:numPr>
        <w:spacing w:befor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Арендодатель обязуется:</w:t>
      </w:r>
    </w:p>
    <w:p w14:paraId="00000049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Передать Арендатору ТС по Акту приема-передачи (форма приведена в Приложении № 1 к Договору) в пригодном для использования состоянии.</w:t>
      </w:r>
    </w:p>
    <w:p w14:paraId="0000004A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Не совершать действий, препятствующих Арендатору использовать ТС в соответствии с целями, определенными Договором.</w:t>
      </w:r>
    </w:p>
    <w:p w14:paraId="0000004B">
      <w:pPr>
        <w:pStyle w:val="ListParagraph"/>
        <w:keepLines w:val="on"/>
        <w:numPr>
          <w:ilvl w:val="1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Права Арендодателя:</w:t>
      </w:r>
    </w:p>
    <w:p w14:paraId="0000004C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Осуществлять видео и электронное наблюдение в ТС, а также определять порядок доступа Арендатора к ТС в целях обеспечения безопасности ТС Арендодателя.</w:t>
      </w:r>
    </w:p>
    <w:p w14:paraId="0000004D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любое время осуществлять контроль за обеспечением имущественной сохранности ТС, за техническим состоянием ТС, за соблюдением Клиентом условий Договора.</w:t>
      </w:r>
    </w:p>
    <w:p w14:paraId="0000004E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принятия Арендодателем решения о наличии риска дальнейшего использования ТС, прекратить/приостановить пользование ТС или предоставить Арендатору подменное ТС.</w:t>
      </w:r>
    </w:p>
    <w:p w14:paraId="0000004F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обнаружении Арендодателем в течение 3 (трех) рабочих дней с даты возврата ТС скрытых повреждений ТС, а равно повреждений ТС, которые не могли быть обнаружены в момент возврата ТС, Арендодатель направляет Арендатору на адрес электронной почты или номер телефона мессенджера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>, WhatsApp, Telegram и др. подобные), указанным в разделе 11 Договора, копию дополнительного акта осмотра ТС с перечнем обнаруженных скрытых повреждений, а также обращается к дилеру для установления стоимости ущерба для последующего возмещения Арендатором Арендодателю понесенных убытков. В случае необходимости предоставления Арендатору заказ-наряда (калькуляции), Арендодатель направляет в адрес Арендатора счет для оплаты оформления заказ-наряда (калькуляции), а Арендатор обязуется его оплатить в течение 3-х календарных дней с момента получения соответствующего счета.</w:t>
      </w:r>
    </w:p>
    <w:p w14:paraId="00000050">
      <w:pPr>
        <w:pStyle w:val="BodyTextIndent"/>
        <w:numPr>
          <w:ilvl w:val="1"/>
          <w:numId w:val="1"/>
        </w:numPr>
        <w:spacing w:befor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Арендатор обязуется:</w:t>
      </w:r>
    </w:p>
    <w:p w14:paraId="00000051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Договора предъявить Арендодателю или уполномоченному им лицу подлинные экземпляры водительского удостоверения, паспорта, иных документов и иные подлинные персональные данные; </w:t>
      </w:r>
    </w:p>
    <w:p w14:paraId="00000052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Принять ТС по Акту приема-передачи и использовать его исключительно для целей, определенных в п. 1.6 Договора и в строгом соответствии с руководством по эксплуатации ТС. Изменение целевого использования ТС возможно по согласованию с Арендодателем.</w:t>
      </w:r>
    </w:p>
    <w:p w14:paraId="00000053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Принимать меры по недопущению и предотвращению ущерба ТС.</w:t>
      </w:r>
    </w:p>
    <w:p w14:paraId="00000054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Обеспечивать сохранность ТС, документов на ТС и дополнительного оборудования с момента приема до момента возврата ТС в соответствии с условиями Договора. </w:t>
      </w:r>
    </w:p>
    <w:p w14:paraId="00000055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управлении ТС соблюдать правила дорожного движения.</w:t>
      </w:r>
    </w:p>
    <w:p w14:paraId="00000056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Не производить переоборудование, модернизацию, иное улучшение ТС, а также его модификацию, изменение характеристик, в том числе дополнительного оборудования, установленного в нём. </w:t>
      </w:r>
    </w:p>
    <w:p w14:paraId="00000057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Выполнять в установленный срок предписания Арендодателя, органов государственного надзора, иных контролирующих органов о принятии мер по ликвидации ситуаций, возникших в результате деятельности Арендатора, ставящих под угрозу сохранность ТС, экологическую и санитарную обстановку.</w:t>
      </w:r>
    </w:p>
    <w:p w14:paraId="00000058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Обеспечить представителям Арендодателя беспрепятственный доступ к ТС для его осмотра и проверки соблюдения условий Договора.</w:t>
      </w:r>
    </w:p>
    <w:p w14:paraId="00000059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месте получения ТС в аренду или в ином месте, указанном Арендодателем, возвратить по акту приема-передачи (Приложение № 1 к Договору) ТС из аренды в день прекращения действия Договора в чистом виде и в исправном состоянии с учетом нормального износа, в полной сохранности, со всеми согласованными улучшениями, с уровнем топлива в топливном баке не ниже уровня топлива зафиксированного при получении Автомобиля, при большем количестве топлива в баке, разница Арендатору не возвращается.</w:t>
      </w:r>
    </w:p>
    <w:p w14:paraId="0000005A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повреждения Автомобиля, вызванного дорожно-транспортным происшествием (далее – ДТП), Арендатор обязан: </w:t>
      </w:r>
    </w:p>
    <w:p w14:paraId="0000005B">
      <w:pPr>
        <w:pStyle w:val="ListParagraph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t>Немедленно вызвать представителей ГИБДД;</w:t>
      </w:r>
    </w:p>
    <w:p w14:paraId="0000005C">
      <w:pPr>
        <w:pStyle w:val="ListParagraph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ДТП Арендодателю;</w:t>
      </w:r>
    </w:p>
    <w:p w14:paraId="0000005D">
      <w:pPr>
        <w:pStyle w:val="ListParagraph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Получить и представить Арендодателю: </w:t>
      </w:r>
    </w:p>
    <w:p w14:paraId="0000005E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Справка о ДТП формы №154. Обязательно угловой штамп ГИБДД или круглая печать подразделения ГИБДД. Все поля должны быть заполнены, исправления не допустимы. Если исправления есть, они должны быть заверены печатью ГИБДД;</w:t>
      </w:r>
    </w:p>
    <w:p w14:paraId="0000005F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протокола об административном правонарушении. Если это ксерокопия, обязательно должна стоять печать ГИБДД;</w:t>
      </w:r>
    </w:p>
    <w:p w14:paraId="0000006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постановления об административном правонарушении. Если это ксерокопия, обязательно должна стоять печать ГИБДД;</w:t>
      </w:r>
    </w:p>
    <w:p w14:paraId="00000061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Определение об отказе в возбуждении дела об административном правонарушении. Обязательно должна стоять печать ГИБДД;</w:t>
      </w:r>
    </w:p>
    <w:p w14:paraId="00000062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постановления-квитанции. Обязательно должна стоять печать ГИБДД.</w:t>
      </w:r>
    </w:p>
    <w:p w14:paraId="00000063">
      <w:pPr>
        <w:pStyle w:val="ListParagraph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принятия Арендодателем решения о самостоятельном получении документов, связанных со страховым случаем, не позднее 1 (одного) рабочего дня с момента получения соответствующего требования Арендодателя, выдать представителю Арендодателя доверенность (с правом передоверия) на осуществление действий в отношении сбора справок и представления своих интересов в территориальных органах внутренних дел;</w:t>
      </w:r>
    </w:p>
    <w:p w14:paraId="00000064">
      <w:pPr>
        <w:pStyle w:val="ListParagraph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требования со стороны представителя государственных органов Арендатор обязан лично явиться в территориальные органы внутренних дел. О такой необходимости Арендодатель извещает Арендатора в течение 1 (одного) рабочего дня с момента, когда о таком требовании стало известно Арендодателю; </w:t>
      </w:r>
    </w:p>
    <w:p w14:paraId="00000065">
      <w:pPr>
        <w:pStyle w:val="ListParagraph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6">
      <w:pPr>
        <w:pStyle w:val="ListParagraph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7">
      <w:pPr>
        <w:pStyle w:val="ListParagraph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8">
      <w:pPr>
        <w:pStyle w:val="ListParagraph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9">
      <w:pPr>
        <w:pStyle w:val="ListParagraph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A">
      <w:pPr>
        <w:pStyle w:val="ListParagraph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B">
      <w:pPr>
        <w:pStyle w:val="ListParagraph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C">
      <w:pPr>
        <w:pStyle w:val="ListParagraph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D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E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6F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0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1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2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3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4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5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6">
      <w:pPr>
        <w:pStyle w:val="ListParagraph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0000077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повреждения Автомобиля, вызванного стихийным бедствием или действиями третьих лиц, Арендатор обязан: </w:t>
      </w:r>
    </w:p>
    <w:p w14:paraId="00000078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происшествии Арендодателю и в органы внутренних дел;</w:t>
      </w:r>
    </w:p>
    <w:p w14:paraId="00000079">
      <w:pPr>
        <w:pStyle w:val="ListParagraph"/>
        <w:numPr>
          <w:ilvl w:val="0"/>
          <w:numId w:val="23"/>
        </w:numPr>
        <w:tabs>
          <w:tab w:val="left" w:pos="851"/>
        </w:tabs>
        <w:ind w:left="993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Получить в органах внутренних дел и представить Арендодателю:</w:t>
      </w:r>
    </w:p>
    <w:p w14:paraId="0000007A">
      <w:pPr>
        <w:numPr>
          <w:ilvl w:val="2"/>
          <w:numId w:val="21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Определение об отказе в возбуждении дела об административном правонарушении. Обязательно должна стоять печать ГИБДД.</w:t>
      </w:r>
    </w:p>
    <w:p w14:paraId="0000007B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Справка по форме № 3.</w:t>
      </w:r>
    </w:p>
    <w:p w14:paraId="0000007C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Талон – уведомление.</w:t>
      </w:r>
    </w:p>
    <w:p w14:paraId="0000007D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Постановление о возбуждении административного или уголовного дела.</w:t>
      </w:r>
    </w:p>
    <w:p w14:paraId="0000007E">
      <w:pPr>
        <w:numPr>
          <w:ilvl w:val="2"/>
          <w:numId w:val="21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Постановление о прекращении административного или уголовного дела, или постановление о приостановлении производства по уголовному делу. Постановление должно быть заверено печатью и подписью уполномоченного сотрудника полиции.</w:t>
      </w:r>
    </w:p>
    <w:p w14:paraId="0000007F">
      <w:pPr>
        <w:pStyle w:val="ListParagraph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представить Автомобиль представителю Арендодателя для осмотра.</w:t>
      </w:r>
    </w:p>
    <w:p w14:paraId="00000080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утраты Автомобиля Арендатор обязан:</w:t>
      </w:r>
    </w:p>
    <w:p w14:paraId="00000081">
      <w:pPr>
        <w:pStyle w:val="ListParagraph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709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происшедшем в органы внутренних дел и Арендодателю;</w:t>
      </w:r>
    </w:p>
    <w:p w14:paraId="00000082">
      <w:pPr>
        <w:pStyle w:val="ListParagraph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возвратить Арендодателю Свидетельство о регистрации транспортного средства, страховой полис ОСАГО и комплект ключей.</w:t>
      </w:r>
    </w:p>
    <w:p w14:paraId="00000083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нарушения Арендатором правил, установленных пунктами </w:t>
      </w:r>
      <w:r>
        <w:rPr>
          <w:b/>
          <w:color w:val="000000"/>
          <w:sz w:val="22"/>
          <w:szCs w:val="22"/>
        </w:rPr>
        <w:t>5.3.10 – 5.3.12</w:t>
      </w:r>
      <w:r>
        <w:rPr>
          <w:color w:val="000000"/>
          <w:sz w:val="22"/>
          <w:szCs w:val="22"/>
        </w:rPr>
        <w:t xml:space="preserve"> Договора Арендатор несет ответственность за ущерб, причиненный Арендодателю, в размере стоимости восстановительного ремонта Автомобиля, стоимости утраченных или поврежденных деталей или предметов оснащения Автомобиля, а при утрате Автомобиля – в размере его полной стоимости указанной в п.1.4. Договора.</w:t>
      </w:r>
    </w:p>
    <w:p w14:paraId="00000084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Немедленно извещать Арендодателя о факте утери или приведении в негодность, регистрационных знаков ТС, свидетельства о регистрации ТС, иных документов на ТС, стандартного автомобильного набора (аптечка, огнетушитель, знак аварийной остановки), ковриков, ключей от ТС, специального оборудования, которые находились в ТС, и выполнять инструкции Арендодателя.</w:t>
      </w:r>
    </w:p>
    <w:p w14:paraId="00000085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 использовать ТС для буксировки любых транспортных средств, для езды с прицепом или по бездорожью, а также для обучения вождению.</w:t>
      </w:r>
    </w:p>
    <w:p w14:paraId="00000086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эвакуации ТС в период аренды немедленно сообщить об этом Арендодателю, обеспечить получение разрешения на возврат ТС со специализированной (штрафной) стоянки в соответствии с порядком, установленным действующим законодательством Российской Федерации, а также обеспечить свое участие в оформлении протокола об административном правонарушении (в случае необходимости его составления). Указанная обязанность возлагается на Арендатора, даже если Арендатору стало известно об эвакуации и помещении ТС на штрафную стоянку от Арендодателя. Документы, необходимые для выдачи ТС со специализированной (штрафной) стоянки (в том числе справки), должны быть переданы Арендатором уполномоченному представителю Арендодателя в кратчайшие сроки и любым способом по согласованию с Арендодателем. Возврат ТС со специализированной (штрафной) стоянки осуществляется сотрудниками Арендодателя, при этом Арендатор в полном объеме компенсирует Арендодателю все расходы, понесенные Арендодателем, по эвакуации ТС, по оплате содержания ТС на специализированной (штрафной) стоянке, а также оплачивает штраф в размере 5 000 (Пяти тысяч) рублей. В случае если Арендатор получает разрешение на возврат ТС со специализированной (штрафной) стоянки, оплачивает стоимость услуг эвакуатора и услуг по содержанию ТС на специализированной (штрафной) стоянке, а также по требованию Арендодателя возмещает причиненные убытки - он освобождается от уплаты штрафа Арендодателя в размере 5 000 (Пяти тысяч) рублей. </w:t>
      </w:r>
    </w:p>
    <w:p w14:paraId="00000087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окончании аренды передать Арендодателю ТС в соответствии с условиями Договора полный комплект документов, стандартный автомобильный набор, все аксессуары и дополнительное оборудование, в том числе коврики, ключи от ТС, специальное оборудование, которое имелось в ТС на момент принятия ТС.</w:t>
      </w:r>
    </w:p>
    <w:p w14:paraId="00000088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sz w:val="22"/>
          <w:szCs w:val="22"/>
        </w:rPr>
        <w:t>Арендатор обязуется возместить Арендодателю непокрытые страховым возмещением убытки, в том числе простой автомобиля, на момент случившегося, которые Арендодатель понес в связи с причинением вреда арендуемому ТС, иному транспортному средству (иному имуществу, жизни или здоровью человека, или животного) арендуемым Арендатором ТС в период аренды.</w:t>
      </w:r>
    </w:p>
    <w:p w14:paraId="00000089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Простой автомобиля тарифицируется посуточно, с 50% скидкой от суммы </w:t>
      </w:r>
      <w:r>
        <w:rPr>
          <w:color w:val="000000"/>
          <w:sz w:val="22"/>
          <w:szCs w:val="22"/>
        </w:rPr>
        <w:t>суточной аренды</w:t>
      </w:r>
      <w:r>
        <w:rPr>
          <w:color w:val="000000"/>
          <w:sz w:val="22"/>
          <w:szCs w:val="22"/>
        </w:rPr>
        <w:t xml:space="preserve"> указанной в пункте 4.1 Договора аренды, и распределяется на весь срок ремонта арендованного ТС и(или) устранения причиненного вреда арендуемому ТС</w:t>
      </w:r>
      <w:r>
        <w:rPr>
          <w:color w:val="000000"/>
          <w:sz w:val="20"/>
          <w:szCs w:val="20"/>
        </w:rPr>
        <w:t>.</w:t>
      </w:r>
    </w:p>
    <w:p w14:paraId="0000008A">
      <w:pPr>
        <w:pStyle w:val="ListParagraph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Права Арендатора:</w:t>
      </w:r>
    </w:p>
    <w:p w14:paraId="0000008B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Своими силами и за свой счет оспорить постановления, вынесенные уполномоченными органами/организациями по административным правонарушениям в период пользования Арендатором ТС. В случае положительного решения уполномоченного органа, суда - об оспаривании соответствующего постановления денежные средства, удержанные Арендодателем с Арендатора из суммы обеспечительного платежа, возвращаются Арендатору по его письменному заявлению - только после предъявления соответствующего решения уполномоченного органа, суда. </w:t>
      </w:r>
    </w:p>
    <w:p w14:paraId="0000008C">
      <w:pPr>
        <w:pStyle w:val="ListParagraph"/>
        <w:keepLines w:val="on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если предоставленное ТС получило повреждения и/или неисправность не по вине Арендатора, Арендатор имеет право досрочно прекратить/приостановить Сессию аренды</w:t>
      </w:r>
    </w:p>
    <w:p w14:paraId="0000008D">
      <w:pPr>
        <w:pStyle w:val="ConsNormal"/>
        <w:ind w:firstLine="0"/>
        <w:jc w:val="both"/>
        <w:rPr>
          <w:rFonts w:ascii="Times New Roman" w:cs="Times New Roman" w:hAnsi="Times New Roman"/>
          <w:sz w:val="22"/>
          <w:szCs w:val="22"/>
        </w:rPr>
      </w:pPr>
    </w:p>
    <w:p w14:paraId="0000008E">
      <w:pPr>
        <w:pStyle w:val="BodyTextIndent"/>
        <w:numPr>
          <w:ilvl w:val="0"/>
          <w:numId w:val="1"/>
        </w:numPr>
        <w:spacing w:befor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0000008F">
      <w:pPr>
        <w:pStyle w:val="BodyTextIndent"/>
        <w:spacing w:before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0000090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невыполнение или ненадлежащее выполнение обязательств по Договору Стороны несут имущественную ответственность в соответствии с законодательством Российской Федерации.</w:t>
      </w:r>
    </w:p>
    <w:p w14:paraId="00000091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Арендодатель вправе при наличии у Арендатора задолженности по оплате арендных платежей более суток (24 часа) без какого-либо дополнительного предупреждения, а также в случаях агрессивного вождения и нарушений ПДД, что может привести к повреждениям ТС, изъять ТС у Арендатора, осуществить безопасную блокировку двигателя, а также прибегнуть к иным мерам для прекращения пользования ТС. При этом Арендодатель не несет ответственность за сохранность вещей Арендатора, находящихся в изымаемом ТС. </w:t>
      </w:r>
    </w:p>
    <w:p w14:paraId="00000092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случае, предусмотренном п.4.5. Договора, при не уведомлении Арендодателя о необходимости продления срока аренды ТС, Арендатор обязан оплатить Арендодателю штраф в размере 50% от стоимости аренды за каждые сутки продления аренды ТС. </w:t>
      </w:r>
    </w:p>
    <w:p w14:paraId="00000093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Арендатор в полном объеме возмещает Арендодателю все понесенные последним убытки, расходы и издержки, в том числе возникшие в результате нарушения Арендатором действующего законодательства Российской Федерации и положений Договора в период  аренды ТС (связанных с использованием Арендатором ТС либо вытекающих из использования Арендатором ТС), а также после окончания срока аренды ТС, если причинами таких расходов явились действия (бездействие) Арендатора, в том числе, но не ограничиваясь: штрафы, пени, в том числе наложенные органами власти за нарушение ПДД, правил парковки, иных требований действующего законодательства о безопасности дорожного движения; убытки, связанные с состоянием арендуемого ТС на момент возврата в связи с ненормальным износом согласно Приложению № 3 к Договору; услуги эвакуации ТС; расходы на оплату нахождения ТС на специализированной (штрафной) стоянке; услуги оценщика; юридические услуги; комиссионное вознаграждение, взимаемое организациями (в том числе кредитными) при оплате Арендодателем денежных средств, составляющих расходы в соответствии с настоящим пунктом; издержки, связанные с претензиями третьих лиц в связи с использованием Арендатором ТС.</w:t>
      </w:r>
    </w:p>
    <w:p w14:paraId="00000094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Возмещение указанных в п.6.4. Договора убытков, расходов и издержек осуществляется по требованию Арендодателя посредством направления Арендодателем Арендатору соответствующего письменного требования с приложением </w:t>
      </w:r>
      <w:r>
        <w:rPr>
          <w:color w:val="000000"/>
          <w:sz w:val="22"/>
          <w:szCs w:val="22"/>
        </w:rPr>
        <w:t>документов</w:t>
      </w:r>
      <w:r>
        <w:rPr>
          <w:color w:val="000000"/>
          <w:sz w:val="22"/>
          <w:szCs w:val="22"/>
        </w:rPr>
        <w:t xml:space="preserve"> подтверждающих понесенные Арендодателем расходы и указанием сроков возмещения убытков, расходов, издержек.</w:t>
      </w:r>
    </w:p>
    <w:p w14:paraId="00000095">
      <w:pPr>
        <w:pStyle w:val="ListParagraph"/>
        <w:keepLines w:val="on"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sz w:val="22"/>
          <w:szCs w:val="22"/>
        </w:rPr>
        <w:t>Если после окончания срока действия Договора Арендодателю поступит постановление о наложении штрафа за нарушение правил дорожного движения, правил парковки, зафиксированное системой видеорегистрации, произошедшее в период пользования Автомобилем Арендатором, то Арендодатель в течение десяти рабочих дней направит Арендатору требование о возмещении уплаченного Арендодателем штрафа, с приложением копии постановления. Арендатор обязан оплатить по данному требованию Арендодателя в течение десяти дней с момента его получения.</w:t>
      </w:r>
    </w:p>
    <w:p w14:paraId="00000096">
      <w:pPr>
        <w:pStyle w:val="ListParagraph"/>
        <w:keepLines w:val="on"/>
        <w:numPr>
          <w:ilvl w:val="1"/>
          <w:numId w:val="1"/>
        </w:numPr>
        <w:ind w:left="0"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Арендатор несет риск угона, гибели, утраты, повреждения ТС, его составных частей, устройств и/или оборудования, причинения вреда третьим лицам, иным транспортным средствам или объектам, в том числе при случайности, произошедшие в результате действий, упущений или бездействия Арендатора - с момента начала аренды и до ее окончания, </w:t>
      </w:r>
      <w:r>
        <w:rPr>
          <w:b/>
          <w:sz w:val="22"/>
          <w:szCs w:val="22"/>
        </w:rPr>
        <w:t>в сумме не покрытой страховым возмещением.</w:t>
      </w:r>
    </w:p>
    <w:p w14:paraId="00000097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если по причине нарушения Арендатором правил страхования в выплате страхового возмещения будет отказано, Арендатор возмещает Арендодателю убытки связанные с восстановлением (организацией восстановления) ТС. В случае утраты ТС Арендатор возмещает Арендодателю причиненные этим убытки в размере указанном в п. 1.4. Договора.</w:t>
      </w:r>
    </w:p>
    <w:p w14:paraId="00000098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Арендатор не несет ответственность за ущерб причиненный в результате угона ТС при условии надлежащего исполнения Арендатором требований Договора в части возврата ТС Арендодателю и наличии на руках ключей и документов от ТС. </w:t>
      </w:r>
    </w:p>
    <w:p w14:paraId="00000099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гибели или повреждения ТС, Арендатор возмещает Арендодателю ущерб, размер которого определяется независимым оценщиком, назначенным Арендодателем, с последующим возмещением Арендатором расходов на оценку и расходов, связанных с ее проведением. Возмещение ущерба и расходов на оценку производится Арендатором после получения отчета независимого оценщика об оценке размера ущерба в срок не позднее 5 (пяти) рабочих дней после получения соответствующего требования, выставленного Арендодателем.</w:t>
      </w:r>
    </w:p>
    <w:p w14:paraId="0000009A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применения опасного вождения (пункт 2.7 ПДД, утв. Постановлением Правительства РФ от 23.10.1993 № 1090 (ред. от 31.12.2020) «О Правилах дорожного движения») и «дрифта», что может нанести ущерб ТС, Арендатор оплачивает Арендодателю штраф в размере 100000 (сто тысяч) рублей. В случае самовольного отключения либо повреждения в ТС трекера (устройства GPS), Арендатор оплачивает Арендодателю штраф в размере 100000 (сто тысяч) рублей.</w:t>
      </w:r>
    </w:p>
    <w:p w14:paraId="0000009B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непредставлении или несвоевременном предоставлении документов, указанных в </w:t>
      </w:r>
      <w:r>
        <w:rPr>
          <w:color w:val="000000"/>
          <w:sz w:val="22"/>
          <w:szCs w:val="22"/>
        </w:rPr>
        <w:t>5.3.10 – 5.3.12</w:t>
      </w:r>
      <w:r>
        <w:rPr>
          <w:sz w:val="22"/>
          <w:szCs w:val="22"/>
        </w:rPr>
        <w:t xml:space="preserve"> Договора, Арендатор обязан возместить Арендодателю ущерб, причиненный ТС в полном объеме, убытки Арендодателя и выплатить Арендодателю штраф в размере 20 000 (Двадцати тысяч) рублей.</w:t>
      </w:r>
    </w:p>
    <w:p w14:paraId="0000009C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возмещает Арендодателю ущерб, причиненный ТС в полном объеме, если в момент ДТП Арендатор находился за рулем в состоянии алкогольного, наркотического, токсического или иного опьянения; ТС использовалось для езды по бездорожью или в целях обучения вождению, а также для участия в спортивных состязаниях; управление ТС осуществлялось лицом, не имеющим удостоверения на право управления ТС категории «В»; при утрате (угоне или краже) ТС одновременно были утрачены находящиеся в нем свидетельство о регистрации ТС и ключи, а также оплачивает Арендодателю штраф в размере 50 000 (Пятидесяти тысяч) рублей.</w:t>
      </w:r>
    </w:p>
    <w:p w14:paraId="0000009D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утраты или повреждения документов на ТС (регистрационных и страховых (ОСАГО, КАСКО), иных документов на ТС), стандартного автомобильного набора (аптечка, огнетушитель, знак аварийной остановки), аксессуаров и дополнительного оборудования, в т.ч. ковриков, ключей от ТС, специального оборудования, регистрационных знаков ТС, Арендатор оплачивает Арендодателю штраф в размере 20 000 (Двадцати тысяч) рублей за каждый факт нарушения и возмещает расходы, связанные с восстановлением (получением) утраченных документов и предметов, восстановлением (приобретением) указанных аксессуаров, оборудования и устройств. </w:t>
      </w:r>
    </w:p>
    <w:p w14:paraId="0000009E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загрязнении салона ТС, оставлении в салоне ТС мусора, а также курении в салоне ТС, Арендатор оплачивает Арендодателю штраф в размере 10 000 (десяти тысяч) рублей, а также возмещает расходы Арендодателя на химчистку и уборку салона. </w:t>
      </w:r>
    </w:p>
    <w:p w14:paraId="0000009F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заправке Арендатором ТС топливом, не предназначенным для арендуемого ТС, если это привело к выходу ТС из строя, Арендатор возмещает стоимость диагностики и понесенных убытков, связанных с ремонтом ТС, а также выплачивает штраф в размере 20 000 (Двадцати тысяч) рублей.</w:t>
      </w:r>
    </w:p>
    <w:p w14:paraId="000000A0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возврата ТС после окончания срока Аренды с уровнем топлива в топливном баке менее чем при получении ТС, Арендатор возмещает Арендодателю расходы на дозаправку ТС из расчета </w:t>
      </w:r>
      <w:r>
        <w:rPr>
          <w:sz w:val="22"/>
          <w:szCs w:val="22"/>
        </w:rPr>
        <w:t xml:space="preserve">100 </w:t>
      </w:r>
      <w:r>
        <w:rPr>
          <w:sz w:val="22"/>
          <w:szCs w:val="22"/>
        </w:rPr>
        <w:t>(</w:t>
      </w:r>
      <w:r>
        <w:rPr>
          <w:sz w:val="22"/>
          <w:szCs w:val="22"/>
        </w:rPr>
        <w:t>сто</w:t>
      </w:r>
      <w:r>
        <w:rPr>
          <w:sz w:val="22"/>
          <w:szCs w:val="22"/>
        </w:rPr>
        <w:t>) рублей за 1 (один) литр топлива.</w:t>
      </w:r>
    </w:p>
    <w:p w14:paraId="000000A1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возврата ТС после окончания срока Аренды в грязном виде Арендатор оплачивает Арендодателю расходы на мойку ТС в пределах от 1 000 (Одной тысячи) рублей до </w:t>
      </w:r>
      <w:r>
        <w:rPr>
          <w:sz w:val="22"/>
          <w:szCs w:val="22"/>
        </w:rPr>
        <w:t>5</w:t>
      </w:r>
      <w:r>
        <w:rPr>
          <w:sz w:val="22"/>
          <w:szCs w:val="22"/>
        </w:rPr>
        <w:t> 000 (</w:t>
      </w:r>
      <w:r>
        <w:rPr>
          <w:sz w:val="22"/>
          <w:szCs w:val="22"/>
        </w:rPr>
        <w:t>пяти</w:t>
      </w:r>
      <w:r>
        <w:rPr>
          <w:sz w:val="22"/>
          <w:szCs w:val="22"/>
        </w:rPr>
        <w:t xml:space="preserve"> тысяч) рублей в зависимости от степени загрязнения кузова и салона ТС.</w:t>
      </w:r>
    </w:p>
    <w:p w14:paraId="000000A2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если Арендатор нарушил пункт 1.5 Договора и не согласовал выезд транспортного средства за установленные Договором пределы, Арендодатель вправе начислить и удержать из обеспечительного платежа штраф в размере 100000 (сто тысяч) рублей.</w:t>
      </w:r>
    </w:p>
    <w:p w14:paraId="000000A3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использования ТС в коммерческих целях для извлечения выгоды (такси), Арендодатель вправе начислить, а Арендатор обязан уплатить штраф в размере 100% обеспечительного платежа. Также Арендатору запрещается дальнейшая эксплуатация ТС путем его блокировки.</w:t>
      </w:r>
    </w:p>
    <w:p w14:paraId="000000A4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нарушения срока внесения арендной платы или недостающей суммы обеспечительного платежа Арендодатель вправе начислить, а Арендатор обязан уплатить 1% от невнесенной суммы за каждый день просрочки.</w:t>
      </w:r>
    </w:p>
    <w:p w14:paraId="000000A5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если Арендатор передал ТС для эксплуатации иному лицу без ведома и согласия Арендодателя, то последний вправе прекратить аренду без возврата арендной платы и обеспечительного платежа и начислить штраф в размере 150 000 (сто пятьдесят тысяч) </w:t>
      </w:r>
      <w:r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а Арендатор обязан уплатить штраф. Также Арендатору запрещается дальнейшая эксплуатация арендованного транспортного средства путем его блокировки.</w:t>
      </w:r>
    </w:p>
    <w:p w14:paraId="000000A6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грубого нарушения скоростного режима (скорость движения ТС свыше 100 км/ч в пределах населенного пункта, </w:t>
      </w:r>
      <w:r>
        <w:rPr>
          <w:sz w:val="22"/>
          <w:szCs w:val="22"/>
        </w:rPr>
        <w:t>15</w:t>
      </w:r>
      <w:r>
        <w:rPr>
          <w:sz w:val="22"/>
          <w:szCs w:val="22"/>
        </w:rPr>
        <w:t xml:space="preserve">0км/ч в пределах шоссе, платных дорог, магистралей, трасс (ЗСД и КАД в тч) Арендодатель вправе начислить, а Арендатор обязан оплатить штраф в размере </w:t>
      </w:r>
      <w:r>
        <w:rPr>
          <w:sz w:val="22"/>
          <w:szCs w:val="22"/>
        </w:rPr>
        <w:t>10 000 (десять тысяч) рублей</w:t>
      </w:r>
      <w:r>
        <w:rPr>
          <w:sz w:val="22"/>
          <w:szCs w:val="22"/>
        </w:rPr>
        <w:t xml:space="preserve"> от суммы обеспечительного платежа, сумма штрафа начисляется за каждое нарушение допустимого скоростного режима и изменяется в зависимости от степени превышения скорости. </w:t>
      </w:r>
    </w:p>
    <w:p w14:paraId="000000A7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как владелец источников повышенной опасности самостоятельно в силу действующего законодательства Российской Федерации несет ответственность перед третьими лицами за причинение ущерба имуществу, жизни и здоровью третьих лиц.</w:t>
      </w:r>
    </w:p>
    <w:p w14:paraId="000000A8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досрочного расторжения Договора по причинам указанным в п. 10.1. Договора обеспечительный платеж и внесенные арендные платежи не возвращаются и не подлежат какому-либо перерасчету.</w:t>
      </w:r>
    </w:p>
    <w:p w14:paraId="000000A9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Арендодатель не возмещает Арендатору ущерб и расходы, возникшие в результате причинения вреда жизни и здоровью Арендатора, а также моральный вред, причиненный Арендатору при угоне или повреждении ТС или в результате ДТП.</w:t>
      </w:r>
    </w:p>
    <w:p w14:paraId="000000AA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Учитывая, что для Арендодателя надлежащее и своевременное исполнение Арендатором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Арендатором соответствующих обязательств по Договору.</w:t>
      </w:r>
    </w:p>
    <w:p w14:paraId="000000AB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обязан возместить Арендодателю убытки, причиненные неисполнением или ненадлежащим исполнением Арендатором обязательств по Договору, в полном размере сверх неустоек, установленных законом и Договором. Уплата штрафа, пени не освобождает Стороны от надлежащего выполнения обязательств по Договору.</w:t>
      </w:r>
    </w:p>
    <w:p w14:paraId="000000AC">
      <w:pPr>
        <w:pStyle w:val="ListParagraph"/>
        <w:keepLines w:val="on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>При заключении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000000AD">
      <w:pPr>
        <w:pStyle w:val="ListParagraph"/>
        <w:keepLines w:val="on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Стороны освобождаются от ответственности за невыполнение или ненадлежащее исполнение обязательств по Договору в случае, если это вызвано обстоятельствами непреодолимой силы, то есть чрезвычайными и непредотвратимыми при данных условиях обстоятельствами, за исключением случаев, указанных в п. 3 ст. 401 Гражданского Кодекса Российской Федерации.</w:t>
      </w:r>
    </w:p>
    <w:p w14:paraId="000000AE">
      <w:pPr>
        <w:pStyle w:val="ListParagraph"/>
        <w:keepLines w:val="on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Сторона, для которой создалась невозможность исполнения обязательств в связи с действием непреодолимой силы, обязана известить в письменной форме другую сторону о наступлении и прекращении вышеуказанных обстоятельств не позднее 2 (Двух) дней с момента их наступления, в противном случае она лишается права ссылаться на обстоятельства непреодолимой силы как на основания освобождения от ответственности за неисполнение обязательств.</w:t>
      </w:r>
    </w:p>
    <w:p w14:paraId="000000AF">
      <w:pPr>
        <w:pStyle w:val="ListParagraph"/>
        <w:keepNext w:val="on"/>
        <w:keepLines w:val="on"/>
        <w:ind w:left="0"/>
        <w:rPr>
          <w:sz w:val="22"/>
          <w:szCs w:val="22"/>
        </w:rPr>
      </w:pPr>
    </w:p>
    <w:p w14:paraId="000000B0">
      <w:pPr>
        <w:pStyle w:val="ListParagraph"/>
        <w:widowControl w:val="off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</w:t>
      </w:r>
    </w:p>
    <w:p w14:paraId="000000B1">
      <w:pPr>
        <w:widowControl w:val="off"/>
        <w:jc w:val="center"/>
        <w:rPr>
          <w:b/>
          <w:sz w:val="22"/>
          <w:szCs w:val="22"/>
        </w:rPr>
      </w:pPr>
    </w:p>
    <w:p w14:paraId="000000B2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целях соблюдения обязательного досудебного порядка урегулирования спора Стороны договорились разрешать все разногласия, связанные с исполнением и/или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указанным в разделе 11 Договора). Спор может быть передан на разрешение суда:</w:t>
      </w:r>
    </w:p>
    <w:p w14:paraId="000000B3">
      <w:pPr>
        <w:widowControl w:val="off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‒ 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000000B4">
      <w:pPr>
        <w:widowControl w:val="o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при направлении претензии посредством курьерской службы экспресс-доставки – по истечении 7 (семи) дней со дня направления претензии по почтовому адресу;</w:t>
      </w:r>
    </w:p>
    <w:p w14:paraId="000000B5">
      <w:pPr>
        <w:pStyle w:val="Основнойтекст(2)1"/>
        <w:keepNext w:val="on"/>
        <w:keepLines w:val="on"/>
        <w:widowControl w:val="on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направлении претензии электронной почтой или факсом – по истечении 5 (пяти) дней со дня направления претензии по адресу электронной почте или факсу.</w:t>
      </w:r>
    </w:p>
    <w:p w14:paraId="000000B6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претензии должны содержаться ссылки на нарушения другой Стороной условий Договора, а также конкретное требование Стороны, направившей претензию.</w:t>
      </w:r>
    </w:p>
    <w:p w14:paraId="000000B7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по месту нахождения Арендодателя.</w:t>
      </w:r>
    </w:p>
    <w:p w14:paraId="000000B8">
      <w:pPr>
        <w:keepNext w:val="on"/>
        <w:keepLines w:val="on"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000000B9">
      <w:pPr>
        <w:keepNext w:val="on"/>
        <w:keepLines w:val="on"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000000BA">
      <w:pPr>
        <w:keepNext w:val="on"/>
        <w:keepLines w:val="on"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000000BB">
      <w:pPr>
        <w:keepNext w:val="on"/>
        <w:keepLines w:val="on"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000000BC">
      <w:pPr>
        <w:pStyle w:val="ListParagraph"/>
        <w:widowControl w:val="off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КОНФИДЕНЦИАЛЬНОСТЬ</w:t>
      </w:r>
    </w:p>
    <w:p w14:paraId="000000BD">
      <w:pPr>
        <w:widowControl w:val="off"/>
        <w:jc w:val="center"/>
        <w:rPr>
          <w:b/>
          <w:sz w:val="22"/>
          <w:szCs w:val="22"/>
        </w:rPr>
      </w:pPr>
    </w:p>
    <w:p w14:paraId="000000BE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Стороны обязуются сохранять конфиденциальность передаваемых друг другу сведений, касающихся Договора и хода его исполнения не разглашать эти сведения третьей стороне без предварительного письменного согласия другой Стороны по Договору.</w:t>
      </w:r>
    </w:p>
    <w:p w14:paraId="000000BF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нарушении условий, указанных в настоящей статье Договора, Арендатор обязуется возместить Арендодателю убытки, причиненные ему в связи с раскрытием информации, связанной с исполнением Договора.</w:t>
      </w:r>
    </w:p>
    <w:p w14:paraId="000000C0">
      <w:pPr>
        <w:widowControl w:val="off"/>
        <w:jc w:val="both"/>
        <w:rPr>
          <w:sz w:val="22"/>
          <w:szCs w:val="22"/>
        </w:rPr>
      </w:pPr>
    </w:p>
    <w:p w14:paraId="000000C1">
      <w:pPr>
        <w:widowControl w:val="off"/>
        <w:jc w:val="both"/>
        <w:rPr>
          <w:sz w:val="22"/>
          <w:szCs w:val="22"/>
        </w:rPr>
      </w:pPr>
    </w:p>
    <w:p w14:paraId="000000C2">
      <w:pPr>
        <w:pStyle w:val="ListParagraph"/>
        <w:widowControl w:val="off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ЗАВЕРЕНИЯ ОБ ОБСТОЯТЕЛЬСТВАХ</w:t>
      </w:r>
    </w:p>
    <w:p w14:paraId="000000C3">
      <w:pPr>
        <w:widowControl w:val="off"/>
        <w:jc w:val="center"/>
        <w:rPr>
          <w:b/>
          <w:sz w:val="22"/>
          <w:szCs w:val="22"/>
        </w:rPr>
      </w:pPr>
    </w:p>
    <w:p w14:paraId="000000C4">
      <w:pPr>
        <w:pStyle w:val="Основнойтекст(2)1"/>
        <w:keepNext w:val="on"/>
        <w:keepLines w:val="on"/>
        <w:widowControl w:val="on"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Сторон относительно сохранения конфиденциальности полученных сведений не распространяются на общедоступную информацию. Сторона заверяет и гарантирует другой Стороне, что:</w:t>
      </w:r>
    </w:p>
    <w:p w14:paraId="000000C5">
      <w:pPr>
        <w:widowControl w:val="o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заключение и/или исполнение Стороной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000000C6">
      <w:pPr>
        <w:pStyle w:val="Основнойтекст(2)1"/>
        <w:keepNext w:val="on"/>
        <w:keepLines w:val="on"/>
        <w:widowControl w:val="on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000000C7">
      <w:pPr>
        <w:pStyle w:val="Основнойтекст(2)1"/>
        <w:keepNext w:val="on"/>
        <w:keepLines w:val="on"/>
        <w:widowControl w:val="on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000000C8">
      <w:pPr>
        <w:widowControl w:val="o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Сторона обладает соответствующими разрешительными документами (лицензиями, и проч.) и допусками, дающими право на осуществление деятельности в рамках Договора;</w:t>
      </w:r>
    </w:p>
    <w:p w14:paraId="000000C9">
      <w:pPr>
        <w:widowControl w:val="o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000000CA">
      <w:pPr>
        <w:pStyle w:val="Основнойтекст(2)1"/>
        <w:keepNext w:val="on"/>
        <w:keepLines w:val="on"/>
        <w:widowControl w:val="on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Договор подписывается уполномоченным на это в соответствии с законом или учредительными документами Стороны лицом.</w:t>
      </w:r>
    </w:p>
    <w:p w14:paraId="000000CB">
      <w:pPr>
        <w:pStyle w:val="Основнойтекст(2)1"/>
        <w:keepNext w:val="on"/>
        <w:keepLines w:val="on"/>
        <w:widowControl w:val="on"/>
        <w:shd w:val="clear" w:color="auto" w:fill="auto"/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Арендатор заверяет и гарантирует другой Стороне, что осознает важность и значимость для Арендодателя заключения и надлежащего исполнения Договора, а также возможные негативные последствия для Арендодателя при неисполнении/ненадлежащем исполнении Арендатором принятых на себя по Договору обязательств.</w:t>
      </w:r>
    </w:p>
    <w:p w14:paraId="000000CC">
      <w:pPr>
        <w:pStyle w:val="Основнойтекст(2)1"/>
        <w:keepNext w:val="on"/>
        <w:keepLines w:val="on"/>
        <w:widowControl w:val="on"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Все вышеперечисленные заверения об обстоятельствах имеют существенное значение для заключения Договора, его исполнения или прекращения, и другая Сторона будет полагаться на них.</w:t>
      </w:r>
    </w:p>
    <w:p w14:paraId="000000CD">
      <w:pPr>
        <w:pStyle w:val="Основнойтекст(2)1"/>
        <w:keepNext w:val="on"/>
        <w:keepLines w:val="on"/>
        <w:widowControl w:val="on"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Сторона, которая дала недостоверные заверения об обстоятельствах, обязана возместить другой Стороне, по ее требованию, убытки, причиненные недостоверностью таких заверений</w:t>
      </w:r>
      <w:r>
        <w:rPr>
          <w:i/>
          <w:sz w:val="22"/>
          <w:szCs w:val="22"/>
        </w:rPr>
        <w:t>.</w:t>
      </w:r>
    </w:p>
    <w:p w14:paraId="000000CE">
      <w:pPr>
        <w:pStyle w:val="Основнойтекст(2)1"/>
        <w:keepNext w:val="on"/>
        <w:keepLines w:val="on"/>
        <w:widowControl w:val="on"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Договора.</w:t>
      </w:r>
    </w:p>
    <w:p w14:paraId="000000CF">
      <w:pPr>
        <w:pStyle w:val="Основнойтекст(2)1"/>
        <w:keepNext w:val="on"/>
        <w:keepLines w:val="on"/>
        <w:widowControl w:val="on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14:paraId="000000D0">
      <w:pPr>
        <w:widowControl w:val="off"/>
        <w:jc w:val="both"/>
        <w:rPr>
          <w:sz w:val="22"/>
          <w:szCs w:val="22"/>
        </w:rPr>
      </w:pPr>
    </w:p>
    <w:p w14:paraId="000000D1">
      <w:pPr>
        <w:pStyle w:val="ListParagraph"/>
        <w:keepLines w:val="on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000000D2">
      <w:pPr>
        <w:keepLines w:val="on"/>
        <w:jc w:val="center"/>
        <w:rPr>
          <w:b/>
          <w:sz w:val="22"/>
          <w:szCs w:val="22"/>
        </w:rPr>
      </w:pPr>
    </w:p>
    <w:p w14:paraId="000000D3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Арендодатель вправе в одностороннем внесудебном порядке отказаться от исполнения Договора в следующих случаях: </w:t>
      </w:r>
    </w:p>
    <w:p w14:paraId="000000D4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Неоднократное нарушение Арендатором ПДД, иных требований законодательства Российской Федерации.</w:t>
      </w:r>
    </w:p>
    <w:p w14:paraId="000000D5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Действия Арендатора приводят к ухудшению технического состояния ТС.</w:t>
      </w:r>
    </w:p>
    <w:p w14:paraId="000000D6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Повреждения ТС в случае, когда у Арендодателя имеются основания полагать, что действия Арендатора явились их причиной.</w:t>
      </w:r>
    </w:p>
    <w:p w14:paraId="000000D7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случае, если у Арендодателя имеются основания полагать, что Арендатор нарушит условия Договора. В таком случае обязательства Арендодателя по предоставлению ТС в аренду прекращаются в момент отправки Арендатору соответствующего уведомления посредством отправки SMS-сообщений или направления сообщения посредством электронной почты или любого мессенджера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 xml:space="preserve">, WhatsApp, Telegram и др. подобные) с последующим подписанием Соглашения о расторжении или Дополнительного соглашения к Договору. В случае если на момент уведомления использование ТС не прекращено, Арендатор обязуется незамедлительно прекратить использование ТС. </w:t>
      </w:r>
    </w:p>
    <w:p w14:paraId="000000D8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Передача ТС третьим лицам.</w:t>
      </w:r>
    </w:p>
    <w:p w14:paraId="000000D9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Предоставления Арендатором Арендодателю заведомо ложных сведений, а именно: паспортных данных, водительского удостоверения и иных запрашиваемых сведений.</w:t>
      </w:r>
    </w:p>
    <w:p w14:paraId="000000DA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вправе в одностороннем внесудебном порядке отказаться от исполнения Договора в следующих случаях:</w:t>
      </w:r>
    </w:p>
    <w:p w14:paraId="000000DB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Арендодатель не представил ТС в пользование арендатору либо создает препятствия пользованию ТС в соответствии с условиями Договора.</w:t>
      </w:r>
    </w:p>
    <w:p w14:paraId="000000DC">
      <w:pPr>
        <w:pStyle w:val="ListParagraph"/>
        <w:widowControl w:val="off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могли были быть обнаружены Арендатором во время осмотра имущества или проверки его исправности при заключении Договора.</w:t>
      </w:r>
    </w:p>
    <w:p w14:paraId="000000DD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Одностороннее расторжение по договору возможно только по основания предусмотренным п.п. 10.1. и 10.2. Договора. Расторжение производится путем направления стороной уведомления о расторжении SMS-сообщением или посредством отправки письма электронной почтой или любым мессенджером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>, WhatsApp, Telegram и др. подобные) по номеру телефона или адресу электронной почты, который указан в разделе 11 Договора. Договор считается расторгнутым с момента отправки SMS-сообщения или письма по электронной почте о расторжении Договора. Также Арендодатель предпринимает все необходимые действия для сохранности арендованного имущества, в том числе путем блокировки транспортного средства.</w:t>
      </w:r>
    </w:p>
    <w:p w14:paraId="000000DE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Договор прекращает свое действие с момента возврата Арендатором Арендодателю ТС по Акту приема – передачи (Приложение № 1 к Договору) по истечении срока действия Договора. </w:t>
      </w:r>
    </w:p>
    <w:p w14:paraId="000000DF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Прекращение Договора по любым возможным основаниям не является основанием для освобождения Арендатора и/или Арендодателя от исполнения обязательств по оплате (аренды, штрафов, компенсаций, комиссий и иных платежей), основания для которых возникли в период действия Договора либо в связи с исполнением, неисполнением, ненадлежащим исполнением Договора.</w:t>
      </w:r>
    </w:p>
    <w:p w14:paraId="000000E0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>По истечении срока Договора Арендатор не имеет преимущественного права на заключение Договора на новый срок.</w:t>
      </w:r>
    </w:p>
    <w:p w14:paraId="000000E1">
      <w:pPr>
        <w:contextualSpacing w:val="o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уведомления, сообщения, иная переписка в рамках Договора направляются одной Стороной другой Стороне на адрес электронной почты или номер телефона мессенджера (программное обеспечение мобильного телефона (устройства) для мгновенного обмена сообщениями (Viber, WhatsApp, Telegram и др. подобные), почтовому адресу, указанным в разделе 11 Договора. Арендатор обязуется уведомить Арендодателя об изменении места жительства (регистрации), места пребывания, контактных номеров телефонов, </w:t>
      </w:r>
    </w:p>
    <w:p w14:paraId="000000E2">
      <w:pPr>
        <w:contextualSpacing w:val="o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Контактного номера мобильного телефона, адреса электронной почты, иных данных, предоставленных Клиентом Арендодателю, о перемене имени, фамилии, изменении реквизитов документа, удостоверяющего личность, изменении реквизитов или лишении водительского удостоверения, изменении данных документа, подтверждающего право иностранного гражданина/лица без гражданства на пребывание (проживание) на территории Российской Федерации, изменении гражданства, иных персональных данных, обратившись в Информационный центр Арендодателя и выполнив требования оператора Информационного центра Арендодателя, вытекающие из необходимости Идентификации Клиента и подтверждения фактов, о которых сообщает Клиент в соответствии с настоящим пунктом Договора. Арендодатель не несет ответственность за какие-либо последствия, связанные с изменением указанных в настоящем пункте Договора данных Клиента, если Клиент не оповестил об указанных в настоящем пункте Договора обстоятельствах Арендодателя, и (или) предоставил Арендодателю неверные данные. </w:t>
      </w:r>
    </w:p>
    <w:p w14:paraId="000000E3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С момента заключения Договора Стороны признают юридическую силу за документами, направленными по электронной почте (адреса которых указаны в разделе 11 Договора), посредством мессенджеров и </w:t>
      </w:r>
      <w:r>
        <w:rPr>
          <w:sz w:val="22"/>
          <w:szCs w:val="22"/>
          <w:lang w:val="en-US"/>
        </w:rPr>
        <w:t>SMS</w:t>
      </w:r>
      <w:r>
        <w:rPr>
          <w:sz w:val="22"/>
          <w:szCs w:val="22"/>
        </w:rPr>
        <w:t xml:space="preserve"> - сообщений (по номерам телефонов указанных в разделе 11 Договора) и соглашаются с тем, что указанные документы являются равнозначными документам, составленным на бумажных носителях и подписанных собственноручной подписью соответствующего уполномоченного лица постольку, поскольку только уполномоченные на подписание соответствующих документов лица имеют доступ к соответствующим адресам электронной почты, номерам телефонов, аккаунтам мессенджеров и обязуются сохранять пароли к электронной почте, аккаунтам мессенджеров в тайне и не допускать их использование третьими лицами.</w:t>
      </w:r>
    </w:p>
    <w:p w14:paraId="000000E4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Сообщения, направленные на электронную почту, мессенджер, </w:t>
      </w:r>
      <w:r>
        <w:rPr>
          <w:sz w:val="22"/>
          <w:szCs w:val="22"/>
          <w:lang w:val="en-US"/>
        </w:rPr>
        <w:t>SMS</w:t>
      </w:r>
      <w:r>
        <w:rPr>
          <w:sz w:val="22"/>
          <w:szCs w:val="22"/>
        </w:rPr>
        <w:t xml:space="preserve"> – сообщением, </w:t>
      </w:r>
      <w:r>
        <w:rPr>
          <w:sz w:val="22"/>
          <w:szCs w:val="22"/>
        </w:rPr>
        <w:t>считаются полученными адресатом в момент их отправки.</w:t>
      </w:r>
    </w:p>
    <w:p w14:paraId="000000E5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Арендатор проинформирован Арендодателем о том, что ТС оборудовано системами </w:t>
      </w:r>
      <w:r>
        <w:rPr>
          <w:sz w:val="22"/>
          <w:szCs w:val="22"/>
        </w:rPr>
        <w:t>онлайн-слежения, с тем, чтобы</w:t>
      </w:r>
      <w:r>
        <w:rPr>
          <w:sz w:val="22"/>
          <w:szCs w:val="22"/>
        </w:rPr>
        <w:t xml:space="preserve"> Арендодатель как владелец ТС имел возможность в случае необходимости обеспечить защиту собственных прав и законных интересов и сохранность принадлежащего ему имущества. Арендодатель гарантирует Арендатору, что не будет распространять и каким-либо незаконным способом использовать полученную информацию.</w:t>
      </w:r>
    </w:p>
    <w:p w14:paraId="000000E6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даёт свое согласие на обработку Арендодателем предоставленных им (а также полученных от любых третьих лиц) своих персональных данных: ФИО, дата, месяц и год рождения, место рождения, серия и номер удостоверяющего личность документа (или его заменяющего), сведения об адресе регистрации по месту жительства, данные водительского удостоверения, контактные данные, в том числе (но не ограничиваясь) номер телефона, адрес электронной почты, а также иные персональные данные, связанные с заключением и исполнением Договора и подтверждает, что действует по своей воле и в своих интересах.</w:t>
      </w:r>
    </w:p>
    <w:p w14:paraId="000000E7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Договор составлен и подписан Сторонами в двух экземплярах, один экземпляр передается Арендодателю, другой – Арендатору.</w:t>
      </w:r>
    </w:p>
    <w:p w14:paraId="000000E8">
      <w:pPr>
        <w:pStyle w:val="ListParagraph"/>
        <w:widowControl w:val="off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К Договору прилагаются и являются его неотъемлемой частью:</w:t>
      </w:r>
    </w:p>
    <w:p w14:paraId="000000E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– Акт приема-передачи (форма).</w:t>
      </w:r>
    </w:p>
    <w:p w14:paraId="000000E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– Порядок внесения обеспечительного платежа.</w:t>
      </w:r>
    </w:p>
    <w:p w14:paraId="000000E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 – Требования к Арендатору, запреты и ограничения</w:t>
      </w:r>
    </w:p>
    <w:p w14:paraId="000000EC">
      <w:pPr>
        <w:keepLines w:val="on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00000ED">
      <w:pPr>
        <w:keepLines w:val="on"/>
        <w:rPr>
          <w:b/>
          <w:sz w:val="22"/>
          <w:szCs w:val="22"/>
        </w:rPr>
      </w:pPr>
    </w:p>
    <w:p w14:paraId="000000EE">
      <w:pPr>
        <w:keepLines w:val="on"/>
        <w:spacing w:before="120"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11. РЕКВИЗИТЫ СТОРОН </w:t>
      </w:r>
    </w:p>
    <w:tbl>
      <w:tblPr>
        <w:tblpPr w:leftFromText="180" w:rightFromText="180" w:vertAnchor="text" w:horzAnchor="margin" w:tblpY="169"/>
        <w:tblW w:w="971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20"/>
        <w:gridCol w:w="4891"/>
      </w:tblGrid>
      <w:tr>
        <w:trPr>
          <w:trHeight w:val="4820"/>
        </w:trPr>
        <w:tc>
          <w:tcPr>
            <w:cnfStyle w:val="000010100000"/>
            <w:tcW w:w="4820" w:type="dxa"/>
          </w:tcPr>
          <w:p w14:paraId="000000EF">
            <w:pPr>
              <w:keepNext w:val="on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  <w:p w14:paraId="000000F0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Ковтун Эдуард Владимирович</w:t>
            </w:r>
          </w:p>
          <w:p w14:paraId="000000F1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323631200079612</w:t>
            </w:r>
          </w:p>
          <w:p w14:paraId="000000F2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643922528059 </w:t>
            </w:r>
          </w:p>
          <w:p w14:paraId="000000F3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445030, РОССИЯ, САМАРСКАЯ ОБЛ, Г ТОЛЬЯТТИ, УЛ 70 ЛЕТ ОКТЯБРЯ, Д 33, КВ 73</w:t>
            </w:r>
          </w:p>
          <w:p w14:paraId="000000F4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445030, РОССИЯ, САМАРСКАЯ ОБЛ, Г ТОЛЬЯТТИ, УЛ 70 ЛЕТ ОКТЯБРЯ, Д 33, КВ 73</w:t>
            </w:r>
          </w:p>
          <w:p w14:paraId="000000F5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Р/с: 40802810000004720114</w:t>
            </w:r>
          </w:p>
          <w:p w14:paraId="000000F6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АО «ТИНЬКОФФ БАНК»</w:t>
            </w:r>
          </w:p>
          <w:p w14:paraId="000000F7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К/с: 30101810145250000974</w:t>
            </w:r>
          </w:p>
          <w:p w14:paraId="000000F8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044525974</w:t>
            </w:r>
          </w:p>
          <w:p w14:paraId="000000F9">
            <w:pPr>
              <w:keepNext w:val="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(мобильный) +7 (911) 247-56-08 </w:t>
            </w:r>
          </w:p>
          <w:p w14:paraId="000000FA">
            <w:pPr>
              <w:keepNext w:val="on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kvtn@bk.ru</w:t>
            </w:r>
          </w:p>
          <w:p w14:paraId="000000FB">
            <w:pPr>
              <w:keepNext w:val="on"/>
              <w:rPr>
                <w:sz w:val="22"/>
                <w:szCs w:val="22"/>
                <w:lang w:val="en-US"/>
              </w:rPr>
            </w:pPr>
          </w:p>
          <w:p w14:paraId="000000FC">
            <w:pPr>
              <w:keepNext w:val="on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____________________________________</w:t>
            </w:r>
          </w:p>
          <w:p w14:paraId="000000FD">
            <w:pPr>
              <w:keepNext w:val="on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                                           Ф.И.О.</w:t>
            </w:r>
          </w:p>
          <w:p w14:paraId="000000FE">
            <w:pPr>
              <w:keepNext w:val="on"/>
              <w:rPr>
                <w:sz w:val="22"/>
                <w:szCs w:val="22"/>
              </w:rPr>
            </w:pPr>
          </w:p>
        </w:tc>
        <w:tc>
          <w:tcPr>
            <w:cnfStyle w:val="000001100000"/>
            <w:tcW w:w="4891" w:type="dxa"/>
          </w:tcPr>
          <w:p w14:paraId="000000F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Арендатор:</w:t>
            </w:r>
          </w:p>
          <w:p w14:paraId="00000100">
            <w:pPr>
              <w:rPr>
                <w:bCs/>
                <w:sz w:val="22"/>
                <w:szCs w:val="22"/>
              </w:rPr>
            </w:pPr>
          </w:p>
          <w:p w14:paraId="00000101">
            <w:pPr>
              <w:rPr>
                <w:bCs/>
                <w:sz w:val="22"/>
                <w:szCs w:val="22"/>
              </w:rPr>
            </w:pPr>
          </w:p>
          <w:p w14:paraId="00000102">
            <w:pPr>
              <w:rPr>
                <w:bCs/>
                <w:sz w:val="22"/>
                <w:szCs w:val="22"/>
              </w:rPr>
            </w:pPr>
          </w:p>
          <w:p w14:paraId="00000103">
            <w:pPr>
              <w:rPr>
                <w:bCs/>
                <w:sz w:val="22"/>
                <w:szCs w:val="22"/>
              </w:rPr>
            </w:pPr>
          </w:p>
          <w:p w14:paraId="00000104">
            <w:pPr>
              <w:rPr>
                <w:bCs/>
                <w:sz w:val="22"/>
                <w:szCs w:val="22"/>
              </w:rPr>
            </w:pPr>
          </w:p>
          <w:p w14:paraId="00000105">
            <w:pPr>
              <w:rPr>
                <w:bCs/>
                <w:sz w:val="22"/>
                <w:szCs w:val="22"/>
              </w:rPr>
            </w:pPr>
          </w:p>
          <w:p w14:paraId="00000106">
            <w:pPr>
              <w:rPr>
                <w:bCs/>
                <w:sz w:val="22"/>
                <w:szCs w:val="22"/>
              </w:rPr>
            </w:pPr>
          </w:p>
          <w:p w14:paraId="00000107">
            <w:pPr>
              <w:rPr>
                <w:bCs/>
                <w:sz w:val="22"/>
                <w:szCs w:val="22"/>
              </w:rPr>
            </w:pPr>
          </w:p>
          <w:p w14:paraId="00000108">
            <w:pPr>
              <w:rPr>
                <w:bCs/>
                <w:sz w:val="22"/>
                <w:szCs w:val="22"/>
              </w:rPr>
            </w:pPr>
          </w:p>
          <w:p w14:paraId="00000109">
            <w:pPr>
              <w:rPr>
                <w:bCs/>
                <w:sz w:val="22"/>
                <w:szCs w:val="22"/>
              </w:rPr>
            </w:pPr>
          </w:p>
          <w:p w14:paraId="0000010A">
            <w:pPr>
              <w:rPr>
                <w:bCs/>
                <w:sz w:val="22"/>
                <w:szCs w:val="22"/>
              </w:rPr>
            </w:pPr>
          </w:p>
          <w:p w14:paraId="0000010B">
            <w:pPr>
              <w:rPr>
                <w:bCs/>
                <w:sz w:val="22"/>
                <w:szCs w:val="22"/>
              </w:rPr>
            </w:pPr>
          </w:p>
          <w:p w14:paraId="0000010C">
            <w:pPr>
              <w:rPr>
                <w:sz w:val="22"/>
                <w:szCs w:val="22"/>
              </w:rPr>
            </w:pPr>
          </w:p>
          <w:p w14:paraId="0000010D">
            <w:pPr>
              <w:rPr>
                <w:sz w:val="22"/>
                <w:szCs w:val="22"/>
              </w:rPr>
            </w:pPr>
          </w:p>
          <w:p w14:paraId="0000010E">
            <w:pPr>
              <w:rPr>
                <w:sz w:val="22"/>
                <w:szCs w:val="22"/>
              </w:rPr>
            </w:pPr>
          </w:p>
          <w:p w14:paraId="0000010F">
            <w:pPr>
              <w:rPr>
                <w:sz w:val="22"/>
                <w:szCs w:val="22"/>
              </w:rPr>
            </w:pPr>
          </w:p>
          <w:p w14:paraId="00000110">
            <w:pPr>
              <w:keepNext w:val="on"/>
              <w:ind w:firstLine="7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</w:t>
            </w:r>
          </w:p>
          <w:p w14:paraId="00000111">
            <w:pPr>
              <w:keepNext w:val="on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                                     Ф.И.О</w:t>
            </w:r>
          </w:p>
        </w:tc>
      </w:tr>
    </w:tbl>
    <w:p w14:paraId="00000112">
      <w:r>
        <w:tab/>
      </w:r>
      <w:r>
        <w:tab/>
      </w:r>
      <w:r>
        <w:tab/>
      </w:r>
    </w:p>
    <w:p w14:paraId="00000113"/>
    <w:p w14:paraId="00000114"/>
    <w:p w14:paraId="00000115"/>
    <w:p w14:paraId="00000116"/>
    <w:p w14:paraId="00000117">
      <w:pPr>
        <w:keepNext w:val="on"/>
        <w:ind w:firstLine="71"/>
        <w:rPr>
          <w:sz w:val="22"/>
          <w:szCs w:val="22"/>
        </w:rPr>
      </w:pPr>
    </w:p>
    <w:p w14:paraId="00000118">
      <w:pPr>
        <w:keepNext w:val="on"/>
        <w:ind w:firstLine="71"/>
        <w:rPr>
          <w:sz w:val="22"/>
          <w:szCs w:val="22"/>
        </w:rPr>
      </w:pPr>
    </w:p>
    <w:p w14:paraId="00000119">
      <w:pPr>
        <w:keepNext w:val="on"/>
        <w:ind w:firstLine="71"/>
        <w:rPr>
          <w:sz w:val="22"/>
          <w:szCs w:val="22"/>
        </w:rPr>
      </w:pPr>
    </w:p>
    <w:p w14:paraId="0000011A"/>
    <w:sectPr>
      <w:headerReference w:type="default" r:id="rId15"/>
      <w:headerReference w:type="first" r:id="rId16"/>
      <w:headerReference w:type="even" r:id="rId17"/>
      <w:footerReference w:type="default" r:id="rId18"/>
      <w:footerReference w:type="first" r:id="rId19"/>
      <w:pgSz w:w="11907" w:h="16840"/>
      <w:pgMar w:top="1135" w:right="851" w:bottom="1276" w:left="1418" w:header="569" w:footer="5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120"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121">
    <w:pPr>
      <w:pStyle w:val="Footer"/>
      <w:rPr/>
    </w:pPr>
    <w:r>
      <w:t>Арендодатель__________                                                                Арендатор_______________</w:t>
    </w:r>
  </w:p>
  <w:p w14:paraId="00000122">
    <w:pPr>
      <w:pStyle w:val="Footer"/>
      <w:rPr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123"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00000124">
    <w:pPr>
      <w:pStyle w:val="Footer"/>
      <w:rPr/>
    </w:pPr>
    <w:r>
      <w:t>Арендодатель__________                                                                Арендатор_______________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11B">
    <w:pPr>
      <w:pStyle w:val="Header"/>
      <w:framePr w:hAnchor="margin" w:vAnchor="text" w:wrap="around" w:xAlign="right" w:y="1"/>
      <w:ind w:firstLine="0"/>
      <w:rPr>
        <w:rStyle w:val="Pagenumber"/>
      </w:rPr>
    </w:pPr>
  </w:p>
  <w:p w14:paraId="0000011C">
    <w:pPr>
      <w:pStyle w:val="Header"/>
      <w:ind w:right="360" w:firstLine="0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11D">
    <w:pPr>
      <w:pStyle w:val="Header"/>
      <w:jc w:val="right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11E">
    <w:pPr>
      <w:pStyle w:val="Head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000011F">
    <w:pPr>
      <w:pStyle w:val="Header"/>
      <w:ind w:right="360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cs="Times New Roman" w:hAnsi="Times New Roman" w:hint="default"/>
        <w:b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off"/>
      </w:rPr>
    </w:lvl>
    <w:lvl w:ilvl="2" w:tentative="0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off"/>
      </w:rPr>
    </w:lvl>
    <w:lvl w:ilvl="3" w:tentative="0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multiLevelType w:val="hybridMultilevel"/>
    <w:lvl w:ilvl="0" w:tentative="0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cs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multiLevelType w:val="multilevel"/>
    <w:lvl w:ilvl="0" w:tentative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cs="Times New Roman" w:hAnsi="Times New Roman" w:hint="default"/>
        <w:b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off"/>
      </w:rPr>
    </w:lvl>
    <w:lvl w:ilvl="2" w:tentative="0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off"/>
      </w:rPr>
    </w:lvl>
    <w:lvl w:ilvl="3" w:tentative="0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>
    <w:multiLevelType w:val="hybridMultilevel"/>
    <w:lvl w:ilvl="0" w:tentative="0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cs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multiLevelType w:val="hybridMultilevel"/>
    <w:lvl w:ilvl="0" w:tentative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 w:tentative="0">
      <w:start w:val="1"/>
      <w:numFmt w:val="lowerLetter"/>
      <w:lvlText w:val="%1."/>
      <w:lvlJc w:val="left"/>
      <w:pPr>
        <w:tabs>
          <w:tab w:val="num" w:pos="783"/>
        </w:tabs>
        <w:ind w:left="78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5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6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17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18">
    <w:multiLevelType w:val="hybridMultilevel"/>
    <w:lvl w:ilvl="0" w:tentative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-"/>
      <w:lvlJc w:val="left"/>
      <w:pPr>
        <w:ind w:left="928" w:hanging="360"/>
      </w:pPr>
      <w:rPr>
        <w:rFonts w:ascii="Times New Roman" w:cs="Times New Roman" w:hAnsi="Times New Roman" w:hint="default"/>
        <w:caps w:val="off"/>
        <w:outline w:val="off"/>
        <w:shadow w:val="off"/>
        <w:emboss w:val="off"/>
        <w:imprint w:val="off"/>
        <w:vanish w:val="off"/>
        <w:sz w:val="16"/>
        <w:vertAlign w:val="baseline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multilevel"/>
    <w:lvl w:ilvl="0" w:tentative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cs="Times New Roman" w:hAnsi="Times New Roman" w:hint="default"/>
        <w:b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off"/>
        <w:i w:val="off"/>
      </w:rPr>
    </w:lvl>
    <w:lvl w:ilvl="2" w:tentative="0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off"/>
      </w:rPr>
    </w:lvl>
    <w:lvl w:ilvl="3" w:tentative="0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multiLevelType w:val="singleLevel"/>
    <w:lvl w:ilvl="0" w:tentative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23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multilevel"/>
    <w:lvl w:ilvl="0" w:tentative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cs="Times New Roman" w:hAnsi="Times New Roman" w:hint="default"/>
        <w:b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off"/>
      </w:rPr>
    </w:lvl>
    <w:lvl w:ilvl="2" w:tentative="0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off"/>
      </w:rPr>
    </w:lvl>
    <w:lvl w:ilvl="3" w:tentative="0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27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8">
    <w:multiLevelType w:val="hybridMultilevel"/>
    <w:lvl w:ilvl="0" w:tentative="0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off"/>
      </w:r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0">
    <w:multiLevelType w:val="hybridMultilevel"/>
    <w:lvl w:ilvl="0" w:tentative="0">
      <w:start w:val="1"/>
      <w:numFmt w:val="bullet"/>
      <w:lvlText w:val="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1">
    <w:multiLevelType w:val="hybridMultilevel"/>
    <w:lvl w:ilvl="0" w:tentative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cs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6"/>
  </w:num>
  <w:num w:numId="5">
    <w:abstractNumId w:val="10"/>
  </w:num>
  <w:num w:numId="6">
    <w:abstractNumId w:val="17"/>
  </w:num>
  <w:num w:numId="7">
    <w:abstractNumId w:val="0"/>
  </w:num>
  <w:num w:numId="8">
    <w:abstractNumId w:val="14"/>
  </w:num>
  <w:num w:numId="9">
    <w:abstractNumId w:val="30"/>
  </w:num>
  <w:num w:numId="10">
    <w:abstractNumId w:val="27"/>
  </w:num>
  <w:num w:numId="11">
    <w:abstractNumId w:val="20"/>
  </w:num>
  <w:num w:numId="12">
    <w:abstractNumId w:val="23"/>
  </w:num>
  <w:num w:numId="13">
    <w:abstractNumId w:val="16"/>
  </w:num>
  <w:num w:numId="14">
    <w:abstractNumId w:val="31"/>
  </w:num>
  <w:num w:numId="15">
    <w:abstractNumId w:val="25"/>
  </w:num>
  <w:num w:numId="16">
    <w:abstractNumId w:val="7"/>
  </w:num>
  <w:num w:numId="17">
    <w:abstractNumId w:val="5"/>
  </w:num>
  <w:num w:numId="18">
    <w:abstractNumId w:val="19"/>
  </w:num>
  <w:num w:numId="19">
    <w:abstractNumId w:val="3"/>
  </w:num>
  <w:num w:numId="20">
    <w:abstractNumId w:val="2"/>
  </w:num>
  <w:num w:numId="21">
    <w:abstractNumId w:val="18"/>
  </w:num>
  <w:num w:numId="22">
    <w:abstractNumId w:val="11"/>
  </w:num>
  <w:num w:numId="23">
    <w:abstractNumId w:val="8"/>
  </w:num>
  <w:num w:numId="24">
    <w:abstractNumId w:val="28"/>
  </w:num>
  <w:num w:numId="25">
    <w:abstractNumId w:val="13"/>
  </w:num>
  <w:num w:numId="26">
    <w:abstractNumId w:val="24"/>
  </w:num>
  <w:num w:numId="27">
    <w:abstractNumId w:val="22"/>
  </w:num>
  <w:num w:numId="28">
    <w:abstractNumId w:val="29"/>
  </w:num>
  <w:num w:numId="29">
    <w:abstractNumId w:val="1"/>
  </w:num>
  <w:num w:numId="30">
    <w:abstractNumId w:val="26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CC"/>
    <w:rsid w:val="00002D0E"/>
    <w:rsid w:val="00003AF5"/>
    <w:rsid w:val="00004DA1"/>
    <w:rsid w:val="00007A86"/>
    <w:rsid w:val="00007B51"/>
    <w:rsid w:val="00013F30"/>
    <w:rsid w:val="0001417C"/>
    <w:rsid w:val="0001652F"/>
    <w:rsid w:val="00016A8E"/>
    <w:rsid w:val="000214D0"/>
    <w:rsid w:val="000230CC"/>
    <w:rsid w:val="00025FF2"/>
    <w:rsid w:val="00030554"/>
    <w:rsid w:val="000373D1"/>
    <w:rsid w:val="000378C5"/>
    <w:rsid w:val="00047FC2"/>
    <w:rsid w:val="000570C6"/>
    <w:rsid w:val="000678E0"/>
    <w:rsid w:val="0007393E"/>
    <w:rsid w:val="000772DC"/>
    <w:rsid w:val="00082A1A"/>
    <w:rsid w:val="000A4FAB"/>
    <w:rsid w:val="000B332A"/>
    <w:rsid w:val="000B4821"/>
    <w:rsid w:val="000C4EFB"/>
    <w:rsid w:val="000C691C"/>
    <w:rsid w:val="000E0F90"/>
    <w:rsid w:val="000E5DF3"/>
    <w:rsid w:val="000F152B"/>
    <w:rsid w:val="000F6B60"/>
    <w:rsid w:val="001008EA"/>
    <w:rsid w:val="00103929"/>
    <w:rsid w:val="00106AD9"/>
    <w:rsid w:val="00107482"/>
    <w:rsid w:val="00107AE1"/>
    <w:rsid w:val="00123B59"/>
    <w:rsid w:val="00124B67"/>
    <w:rsid w:val="00126E53"/>
    <w:rsid w:val="00131209"/>
    <w:rsid w:val="00136382"/>
    <w:rsid w:val="00137764"/>
    <w:rsid w:val="0014170F"/>
    <w:rsid w:val="00142B13"/>
    <w:rsid w:val="001703BA"/>
    <w:rsid w:val="00170BC2"/>
    <w:rsid w:val="00180CAF"/>
    <w:rsid w:val="00181702"/>
    <w:rsid w:val="00181EEF"/>
    <w:rsid w:val="00185920"/>
    <w:rsid w:val="001A74E9"/>
    <w:rsid w:val="001C197E"/>
    <w:rsid w:val="001C270D"/>
    <w:rsid w:val="001C3294"/>
    <w:rsid w:val="001D077A"/>
    <w:rsid w:val="001D64FC"/>
    <w:rsid w:val="001D723F"/>
    <w:rsid w:val="001E33B3"/>
    <w:rsid w:val="001E35BB"/>
    <w:rsid w:val="001E4AAF"/>
    <w:rsid w:val="001E5191"/>
    <w:rsid w:val="001E6372"/>
    <w:rsid w:val="001F003B"/>
    <w:rsid w:val="001F22DF"/>
    <w:rsid w:val="002012FD"/>
    <w:rsid w:val="0020736C"/>
    <w:rsid w:val="00212A0F"/>
    <w:rsid w:val="002155C8"/>
    <w:rsid w:val="002157EA"/>
    <w:rsid w:val="002212B5"/>
    <w:rsid w:val="0022353B"/>
    <w:rsid w:val="0022707B"/>
    <w:rsid w:val="00227693"/>
    <w:rsid w:val="00230211"/>
    <w:rsid w:val="00233C3A"/>
    <w:rsid w:val="002350C4"/>
    <w:rsid w:val="002442C6"/>
    <w:rsid w:val="002462A2"/>
    <w:rsid w:val="00251649"/>
    <w:rsid w:val="00255F33"/>
    <w:rsid w:val="00256A7E"/>
    <w:rsid w:val="00264148"/>
    <w:rsid w:val="00264DED"/>
    <w:rsid w:val="002662CB"/>
    <w:rsid w:val="00267AB4"/>
    <w:rsid w:val="002745AB"/>
    <w:rsid w:val="00286027"/>
    <w:rsid w:val="00290E04"/>
    <w:rsid w:val="002946E1"/>
    <w:rsid w:val="00297A80"/>
    <w:rsid w:val="002A5576"/>
    <w:rsid w:val="002A6270"/>
    <w:rsid w:val="002B6DD9"/>
    <w:rsid w:val="002C08E9"/>
    <w:rsid w:val="002C241D"/>
    <w:rsid w:val="002C3393"/>
    <w:rsid w:val="002C54C0"/>
    <w:rsid w:val="002D1DBE"/>
    <w:rsid w:val="002D4C32"/>
    <w:rsid w:val="002E7C37"/>
    <w:rsid w:val="002F15D5"/>
    <w:rsid w:val="002F1D9D"/>
    <w:rsid w:val="002F25AD"/>
    <w:rsid w:val="003052DE"/>
    <w:rsid w:val="003104D1"/>
    <w:rsid w:val="0031300B"/>
    <w:rsid w:val="0031579F"/>
    <w:rsid w:val="00316E64"/>
    <w:rsid w:val="003220BE"/>
    <w:rsid w:val="00326796"/>
    <w:rsid w:val="00330475"/>
    <w:rsid w:val="00331395"/>
    <w:rsid w:val="003351E8"/>
    <w:rsid w:val="00350FA8"/>
    <w:rsid w:val="00367607"/>
    <w:rsid w:val="003716F7"/>
    <w:rsid w:val="003740A8"/>
    <w:rsid w:val="00376A7A"/>
    <w:rsid w:val="003808A6"/>
    <w:rsid w:val="00383D5A"/>
    <w:rsid w:val="0038607F"/>
    <w:rsid w:val="00397D15"/>
    <w:rsid w:val="003A1D7D"/>
    <w:rsid w:val="003B0C87"/>
    <w:rsid w:val="003B1C3E"/>
    <w:rsid w:val="003B41E8"/>
    <w:rsid w:val="003C24F3"/>
    <w:rsid w:val="003C4A3D"/>
    <w:rsid w:val="003C60DE"/>
    <w:rsid w:val="003E033C"/>
    <w:rsid w:val="00400177"/>
    <w:rsid w:val="00400EF1"/>
    <w:rsid w:val="00401A8F"/>
    <w:rsid w:val="00403A95"/>
    <w:rsid w:val="00410947"/>
    <w:rsid w:val="00413416"/>
    <w:rsid w:val="00413DE3"/>
    <w:rsid w:val="00422BF4"/>
    <w:rsid w:val="00423335"/>
    <w:rsid w:val="00427EFF"/>
    <w:rsid w:val="00431BD5"/>
    <w:rsid w:val="00454223"/>
    <w:rsid w:val="00456C20"/>
    <w:rsid w:val="004634CC"/>
    <w:rsid w:val="004659D1"/>
    <w:rsid w:val="0048152C"/>
    <w:rsid w:val="00484675"/>
    <w:rsid w:val="004947D1"/>
    <w:rsid w:val="004A6ED3"/>
    <w:rsid w:val="004B2EAF"/>
    <w:rsid w:val="004C24C1"/>
    <w:rsid w:val="004C2EC3"/>
    <w:rsid w:val="004D511F"/>
    <w:rsid w:val="004E5794"/>
    <w:rsid w:val="00512B64"/>
    <w:rsid w:val="00524777"/>
    <w:rsid w:val="00524922"/>
    <w:rsid w:val="00527021"/>
    <w:rsid w:val="00530D85"/>
    <w:rsid w:val="00541680"/>
    <w:rsid w:val="00542252"/>
    <w:rsid w:val="00545E6B"/>
    <w:rsid w:val="005577A4"/>
    <w:rsid w:val="005674C2"/>
    <w:rsid w:val="0057403D"/>
    <w:rsid w:val="0057403F"/>
    <w:rsid w:val="0058345D"/>
    <w:rsid w:val="005844FF"/>
    <w:rsid w:val="0058456C"/>
    <w:rsid w:val="00584EC2"/>
    <w:rsid w:val="00592B4C"/>
    <w:rsid w:val="005A00AD"/>
    <w:rsid w:val="005A3FEC"/>
    <w:rsid w:val="005A5BC8"/>
    <w:rsid w:val="005A651F"/>
    <w:rsid w:val="005A742E"/>
    <w:rsid w:val="005B4C79"/>
    <w:rsid w:val="005B57B6"/>
    <w:rsid w:val="005C20F0"/>
    <w:rsid w:val="005C3913"/>
    <w:rsid w:val="005C3F6F"/>
    <w:rsid w:val="005D0A9D"/>
    <w:rsid w:val="005D1A14"/>
    <w:rsid w:val="005D753A"/>
    <w:rsid w:val="005E53C6"/>
    <w:rsid w:val="005E69AE"/>
    <w:rsid w:val="005F3EE7"/>
    <w:rsid w:val="005F4D03"/>
    <w:rsid w:val="006022FB"/>
    <w:rsid w:val="00603FB2"/>
    <w:rsid w:val="006041C0"/>
    <w:rsid w:val="00604D4C"/>
    <w:rsid w:val="006160F7"/>
    <w:rsid w:val="00640307"/>
    <w:rsid w:val="00644631"/>
    <w:rsid w:val="00646F75"/>
    <w:rsid w:val="00650912"/>
    <w:rsid w:val="006543B4"/>
    <w:rsid w:val="006572FB"/>
    <w:rsid w:val="0066003D"/>
    <w:rsid w:val="006625C3"/>
    <w:rsid w:val="0066343D"/>
    <w:rsid w:val="0066686C"/>
    <w:rsid w:val="00672C24"/>
    <w:rsid w:val="0067340E"/>
    <w:rsid w:val="00674307"/>
    <w:rsid w:val="00681733"/>
    <w:rsid w:val="00683E0C"/>
    <w:rsid w:val="00684D74"/>
    <w:rsid w:val="00685C81"/>
    <w:rsid w:val="00695CE6"/>
    <w:rsid w:val="006A277F"/>
    <w:rsid w:val="006A4ACE"/>
    <w:rsid w:val="006A5222"/>
    <w:rsid w:val="006A5ED0"/>
    <w:rsid w:val="006B64F3"/>
    <w:rsid w:val="006B714A"/>
    <w:rsid w:val="006C3CE5"/>
    <w:rsid w:val="006C6EB0"/>
    <w:rsid w:val="006D13E3"/>
    <w:rsid w:val="006D79B5"/>
    <w:rsid w:val="006E5876"/>
    <w:rsid w:val="006E71D4"/>
    <w:rsid w:val="006F07B5"/>
    <w:rsid w:val="006F73F0"/>
    <w:rsid w:val="00711498"/>
    <w:rsid w:val="00717939"/>
    <w:rsid w:val="00720818"/>
    <w:rsid w:val="00726FF1"/>
    <w:rsid w:val="00735A81"/>
    <w:rsid w:val="00740B50"/>
    <w:rsid w:val="00753A62"/>
    <w:rsid w:val="0076066F"/>
    <w:rsid w:val="0076314B"/>
    <w:rsid w:val="00770AD7"/>
    <w:rsid w:val="00776580"/>
    <w:rsid w:val="0078790D"/>
    <w:rsid w:val="00790448"/>
    <w:rsid w:val="00791086"/>
    <w:rsid w:val="00792E8B"/>
    <w:rsid w:val="007A017B"/>
    <w:rsid w:val="007A57CD"/>
    <w:rsid w:val="007C5DB8"/>
    <w:rsid w:val="007D0EE0"/>
    <w:rsid w:val="007E1981"/>
    <w:rsid w:val="007E33FB"/>
    <w:rsid w:val="007F1B9C"/>
    <w:rsid w:val="007F23BF"/>
    <w:rsid w:val="007F2BB8"/>
    <w:rsid w:val="007F3E20"/>
    <w:rsid w:val="007F5A61"/>
    <w:rsid w:val="007F7C33"/>
    <w:rsid w:val="00802BD9"/>
    <w:rsid w:val="00806EB8"/>
    <w:rsid w:val="00812924"/>
    <w:rsid w:val="008131AE"/>
    <w:rsid w:val="00821EED"/>
    <w:rsid w:val="0082693B"/>
    <w:rsid w:val="00830E3F"/>
    <w:rsid w:val="0083149A"/>
    <w:rsid w:val="00832173"/>
    <w:rsid w:val="00836C45"/>
    <w:rsid w:val="00837E76"/>
    <w:rsid w:val="00842568"/>
    <w:rsid w:val="008475FD"/>
    <w:rsid w:val="00856013"/>
    <w:rsid w:val="00856C77"/>
    <w:rsid w:val="00864FAF"/>
    <w:rsid w:val="00867028"/>
    <w:rsid w:val="00890CF7"/>
    <w:rsid w:val="00893A66"/>
    <w:rsid w:val="008A4FE3"/>
    <w:rsid w:val="008A5203"/>
    <w:rsid w:val="008B01AE"/>
    <w:rsid w:val="008B2C59"/>
    <w:rsid w:val="008D27C9"/>
    <w:rsid w:val="008E30A4"/>
    <w:rsid w:val="008E3658"/>
    <w:rsid w:val="008E5594"/>
    <w:rsid w:val="008E5B61"/>
    <w:rsid w:val="008E67FF"/>
    <w:rsid w:val="008F43F4"/>
    <w:rsid w:val="008F6C41"/>
    <w:rsid w:val="00901556"/>
    <w:rsid w:val="00903B84"/>
    <w:rsid w:val="00904F5E"/>
    <w:rsid w:val="0091689E"/>
    <w:rsid w:val="00920DD5"/>
    <w:rsid w:val="00927DF4"/>
    <w:rsid w:val="009340B5"/>
    <w:rsid w:val="00942F37"/>
    <w:rsid w:val="00960859"/>
    <w:rsid w:val="00960BCA"/>
    <w:rsid w:val="00971185"/>
    <w:rsid w:val="00973D72"/>
    <w:rsid w:val="0098282D"/>
    <w:rsid w:val="009B1B5C"/>
    <w:rsid w:val="009C1634"/>
    <w:rsid w:val="009C7137"/>
    <w:rsid w:val="009C7A82"/>
    <w:rsid w:val="009D3ADD"/>
    <w:rsid w:val="009D5808"/>
    <w:rsid w:val="009D7CE1"/>
    <w:rsid w:val="009F3BF8"/>
    <w:rsid w:val="00A13D34"/>
    <w:rsid w:val="00A14D8C"/>
    <w:rsid w:val="00A16A14"/>
    <w:rsid w:val="00A21986"/>
    <w:rsid w:val="00A305D9"/>
    <w:rsid w:val="00A329E7"/>
    <w:rsid w:val="00A350B0"/>
    <w:rsid w:val="00A35CE2"/>
    <w:rsid w:val="00A368F5"/>
    <w:rsid w:val="00A51F2F"/>
    <w:rsid w:val="00A52ED8"/>
    <w:rsid w:val="00A5383C"/>
    <w:rsid w:val="00A53DCE"/>
    <w:rsid w:val="00A626F7"/>
    <w:rsid w:val="00A631F0"/>
    <w:rsid w:val="00A66069"/>
    <w:rsid w:val="00A74CD9"/>
    <w:rsid w:val="00A75201"/>
    <w:rsid w:val="00A81328"/>
    <w:rsid w:val="00A86B52"/>
    <w:rsid w:val="00A87047"/>
    <w:rsid w:val="00AA45A8"/>
    <w:rsid w:val="00AB314D"/>
    <w:rsid w:val="00AC01E5"/>
    <w:rsid w:val="00AC41E4"/>
    <w:rsid w:val="00AC6102"/>
    <w:rsid w:val="00AC67D3"/>
    <w:rsid w:val="00AC6B7A"/>
    <w:rsid w:val="00AD04CC"/>
    <w:rsid w:val="00AD0D84"/>
    <w:rsid w:val="00AD20D0"/>
    <w:rsid w:val="00AD4D41"/>
    <w:rsid w:val="00AD6820"/>
    <w:rsid w:val="00AD7C47"/>
    <w:rsid w:val="00AE3BAB"/>
    <w:rsid w:val="00AE67F3"/>
    <w:rsid w:val="00B0229C"/>
    <w:rsid w:val="00B112DD"/>
    <w:rsid w:val="00B147A0"/>
    <w:rsid w:val="00B167E2"/>
    <w:rsid w:val="00B21806"/>
    <w:rsid w:val="00B2211C"/>
    <w:rsid w:val="00B22297"/>
    <w:rsid w:val="00B2617E"/>
    <w:rsid w:val="00B267BF"/>
    <w:rsid w:val="00B27B58"/>
    <w:rsid w:val="00B3066D"/>
    <w:rsid w:val="00B31C5B"/>
    <w:rsid w:val="00B33A54"/>
    <w:rsid w:val="00B34FD2"/>
    <w:rsid w:val="00B367F4"/>
    <w:rsid w:val="00B42251"/>
    <w:rsid w:val="00B4273D"/>
    <w:rsid w:val="00B43474"/>
    <w:rsid w:val="00B56F14"/>
    <w:rsid w:val="00B67F76"/>
    <w:rsid w:val="00B71289"/>
    <w:rsid w:val="00B77B3D"/>
    <w:rsid w:val="00B8047C"/>
    <w:rsid w:val="00B8333F"/>
    <w:rsid w:val="00B93CB6"/>
    <w:rsid w:val="00B95B49"/>
    <w:rsid w:val="00BA013A"/>
    <w:rsid w:val="00BA7F16"/>
    <w:rsid w:val="00BB1C6A"/>
    <w:rsid w:val="00BC2063"/>
    <w:rsid w:val="00BC368E"/>
    <w:rsid w:val="00BD5549"/>
    <w:rsid w:val="00BE40EC"/>
    <w:rsid w:val="00BF023C"/>
    <w:rsid w:val="00C04355"/>
    <w:rsid w:val="00C1380E"/>
    <w:rsid w:val="00C376FF"/>
    <w:rsid w:val="00C41C7C"/>
    <w:rsid w:val="00C444BA"/>
    <w:rsid w:val="00C51572"/>
    <w:rsid w:val="00C60EC5"/>
    <w:rsid w:val="00C632E2"/>
    <w:rsid w:val="00C761C8"/>
    <w:rsid w:val="00C9093F"/>
    <w:rsid w:val="00C90AAA"/>
    <w:rsid w:val="00CA1C34"/>
    <w:rsid w:val="00CA3504"/>
    <w:rsid w:val="00CA63B5"/>
    <w:rsid w:val="00CA7213"/>
    <w:rsid w:val="00CA761B"/>
    <w:rsid w:val="00CB68E1"/>
    <w:rsid w:val="00CC408E"/>
    <w:rsid w:val="00CD13E6"/>
    <w:rsid w:val="00CD2860"/>
    <w:rsid w:val="00CD42D0"/>
    <w:rsid w:val="00CD5F0C"/>
    <w:rsid w:val="00CF0EA8"/>
    <w:rsid w:val="00CF153D"/>
    <w:rsid w:val="00CF669D"/>
    <w:rsid w:val="00D01152"/>
    <w:rsid w:val="00D04AC2"/>
    <w:rsid w:val="00D36C7E"/>
    <w:rsid w:val="00D45B3A"/>
    <w:rsid w:val="00D62941"/>
    <w:rsid w:val="00D629D3"/>
    <w:rsid w:val="00D7101C"/>
    <w:rsid w:val="00D74710"/>
    <w:rsid w:val="00D75629"/>
    <w:rsid w:val="00D76824"/>
    <w:rsid w:val="00D77911"/>
    <w:rsid w:val="00D90F74"/>
    <w:rsid w:val="00D96FDE"/>
    <w:rsid w:val="00DA2CD7"/>
    <w:rsid w:val="00DA7013"/>
    <w:rsid w:val="00DB0B82"/>
    <w:rsid w:val="00DC6915"/>
    <w:rsid w:val="00DD2652"/>
    <w:rsid w:val="00DD31E2"/>
    <w:rsid w:val="00DD3591"/>
    <w:rsid w:val="00DD6058"/>
    <w:rsid w:val="00DE0480"/>
    <w:rsid w:val="00DF51DA"/>
    <w:rsid w:val="00DF5AAF"/>
    <w:rsid w:val="00E01BBC"/>
    <w:rsid w:val="00E04657"/>
    <w:rsid w:val="00E05175"/>
    <w:rsid w:val="00E147FF"/>
    <w:rsid w:val="00E26D8A"/>
    <w:rsid w:val="00E311B1"/>
    <w:rsid w:val="00E3469A"/>
    <w:rsid w:val="00E416C9"/>
    <w:rsid w:val="00E41D21"/>
    <w:rsid w:val="00E46754"/>
    <w:rsid w:val="00E46854"/>
    <w:rsid w:val="00E5485D"/>
    <w:rsid w:val="00E618A0"/>
    <w:rsid w:val="00E65B65"/>
    <w:rsid w:val="00E67586"/>
    <w:rsid w:val="00E72264"/>
    <w:rsid w:val="00E82E35"/>
    <w:rsid w:val="00E8509C"/>
    <w:rsid w:val="00E8717E"/>
    <w:rsid w:val="00EA09AD"/>
    <w:rsid w:val="00EA1861"/>
    <w:rsid w:val="00EA54C0"/>
    <w:rsid w:val="00EA6303"/>
    <w:rsid w:val="00EC14B7"/>
    <w:rsid w:val="00EC7255"/>
    <w:rsid w:val="00ED2B82"/>
    <w:rsid w:val="00ED3AB5"/>
    <w:rsid w:val="00ED680E"/>
    <w:rsid w:val="00EE284B"/>
    <w:rsid w:val="00EE7734"/>
    <w:rsid w:val="00EF27C5"/>
    <w:rsid w:val="00EF3560"/>
    <w:rsid w:val="00EF4F34"/>
    <w:rsid w:val="00F0278B"/>
    <w:rsid w:val="00F12259"/>
    <w:rsid w:val="00F16525"/>
    <w:rsid w:val="00F229DD"/>
    <w:rsid w:val="00F242FC"/>
    <w:rsid w:val="00F27564"/>
    <w:rsid w:val="00F31128"/>
    <w:rsid w:val="00F3506C"/>
    <w:rsid w:val="00F77AF7"/>
    <w:rsid w:val="00FA11E9"/>
    <w:rsid w:val="00FA22CC"/>
    <w:rsid w:val="00FA6075"/>
    <w:rsid w:val="00FA792E"/>
    <w:rsid w:val="00FB2BF7"/>
    <w:rsid w:val="00FC1677"/>
    <w:rsid w:val="00FC3BBD"/>
    <w:rsid w:val="00FC5526"/>
    <w:rsid w:val="00FD1DB3"/>
    <w:rsid w:val="00FD7B49"/>
    <w:rsid w:val="00FF2EA5"/>
    <w:rsid w:val="00FF60A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0B389"/>
  <w15:chartTrackingRefBased/>
  <w15:docId w15:val="{B9485C37-C71E-494C-B71B-5143B46B8F9A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/>
  </w:docDefaults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default="1" w:styleId="Normal">
    <w:name w:val="Normal"/>
    <w:uiPriority w:val="99"/>
    <w:qFormat w:val="on"/>
    <w:rPr>
      <w:sz w:val="24"/>
      <w:szCs w:val="24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spacing w:before="240" w:after="60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</w:pPr>
    <w:rPr>
      <w:b/>
      <w:szCs w:val="20"/>
      <w:lang w:val="en-US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Заголовок9Знак"/>
    <w:uiPriority w:val="99"/>
    <w:qFormat w:val="on"/>
    <w:pPr>
      <w:spacing w:before="240" w:after="60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Caption">
    <w:name w:val="Caption"/>
    <w:uiPriority w:val="35"/>
    <w:unhideWhenUsed w:val="on"/>
    <w:qFormat w:val="on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 w:val="on"/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Title">
    <w:name w:val="Title"/>
    <w:basedOn w:val="Normal"/>
    <w:uiPriority w:val="10"/>
    <w:qFormat w:val="on"/>
    <w:pPr>
      <w:keepLines w:val="on"/>
      <w:spacing w:before="120"/>
      <w:jc w:val="center"/>
    </w:pPr>
    <w:rPr>
      <w:rFonts w:ascii="Arial" w:hAnsi="Arial"/>
      <w:b/>
      <w:sz w:val="32"/>
      <w:szCs w:val="20"/>
    </w:rPr>
  </w:style>
  <w:style w:type="paragraph" w:styleId="BodyText2">
    <w:name w:val="Body Text 2"/>
    <w:basedOn w:val="Normal"/>
    <w:uiPriority w:val="99"/>
    <w:pPr>
      <w:keepLines w:val="on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uiPriority w:val="99"/>
    <w:rPr>
      <w:rFonts w:ascii="Bookman Old Style" w:hAnsi="Bookman Old Style"/>
      <w:szCs w:val="20"/>
    </w:rPr>
  </w:style>
  <w:style w:type="paragraph" w:styleId="BodyTextIndent2">
    <w:name w:val="Body Text Indent 2"/>
    <w:basedOn w:val="Normal"/>
    <w:uiPriority w:val="99"/>
    <w:pPr>
      <w:keepLines w:val="on"/>
      <w:ind w:firstLine="709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link w:val="ОсновнойтекстсотступомЗнак"/>
    <w:uiPriority w:val="99"/>
    <w:pPr>
      <w:keepLines w:val="on"/>
      <w:spacing w:before="120"/>
      <w:ind w:firstLine="709"/>
      <w:jc w:val="both"/>
    </w:pPr>
    <w:rPr>
      <w:rFonts w:ascii="Arial" w:hAnsi="Arial"/>
      <w:szCs w:val="2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spacing w:before="120"/>
      <w:ind w:firstLine="709"/>
      <w:jc w:val="both"/>
    </w:pPr>
    <w:rPr>
      <w:szCs w:val="20"/>
    </w:rPr>
  </w:style>
  <w:style w:type="paragraph" w:customStyle="1" w:styleId="ConsNormal">
    <w:name w:val="ConsNormal"/>
    <w:uiPriority w:val="99"/>
    <w:pPr>
      <w:widowControl w:val="off"/>
      <w:ind w:firstLine="720"/>
    </w:pPr>
    <w:rPr>
      <w:rFonts w:ascii="Arial" w:cs="Arial" w:hAnsi="Arial"/>
    </w:rPr>
  </w:style>
  <w:style w:type="character" w:styleId="Pagenumber">
    <w:name w:val="Page number"/>
    <w:basedOn w:val="DefaultParagraphFont"/>
    <w:uiPriority w:val="99"/>
  </w:style>
  <w:style w:type="paragraph" w:customStyle="1" w:styleId="ConsTitle">
    <w:name w:val="ConsTitle"/>
    <w:uiPriority w:val="99"/>
    <w:pPr>
      <w:widowControl w:val="off"/>
    </w:pPr>
    <w:rPr>
      <w:rFonts w:ascii="Arial" w:cs="Arial" w:hAnsi="Arial"/>
      <w:b/>
      <w:bCs/>
      <w:sz w:val="16"/>
      <w:szCs w:val="16"/>
    </w:rPr>
  </w:style>
  <w:style w:type="paragraph" w:styleId="Footnotetext">
    <w:name w:val="Footnote text"/>
    <w:aliases w:val="Car"/>
    <w:basedOn w:val="Normal"/>
    <w:link w:val="ТекстсноскиЗнак"/>
    <w:uiPriority w:val="99"/>
    <w:rPr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BalloonText">
    <w:name w:val="Balloon Text"/>
    <w:basedOn w:val="Normal"/>
    <w:uiPriority w:val="99"/>
    <w:semiHidden w:val="on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Заголовок9Знак">
    <w:name w:val="Заголовок 9 Знак"/>
    <w:link w:val="Heading9"/>
    <w:uiPriority w:val="99"/>
    <w:semiHidden w:val="on"/>
    <w:rPr>
      <w:rFonts w:ascii="Cambria" w:cs="Times New Roman" w:eastAsia="Times New Roman" w:hAnsi="Cambria"/>
      <w:sz w:val="22"/>
      <w:szCs w:val="22"/>
    </w:rPr>
  </w:style>
  <w:style w:type="character" w:styleId="Annotationreference">
    <w:name w:val="Annotation reference"/>
    <w:uiPriority w:val="99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rPr>
      <w:b/>
      <w:bCs/>
    </w:rPr>
  </w:style>
  <w:style w:type="character" w:customStyle="1" w:styleId="ТемапримечанияЗнак">
    <w:name w:val="Тема примечания Знак"/>
    <w:link w:val="Annotationsubject"/>
    <w:uiPriority w:val="99"/>
    <w:rPr>
      <w:b/>
      <w:bCs/>
    </w:rPr>
  </w:style>
  <w:style w:type="paragraph" w:styleId="Revision">
    <w:name w:val="Revision"/>
    <w:hidden w:val="on"/>
    <w:uiPriority w:val="99"/>
    <w:semiHidden w:val="on"/>
    <w:rPr>
      <w:sz w:val="24"/>
      <w:szCs w:val="24"/>
    </w:rPr>
  </w:style>
  <w:style w:type="character" w:customStyle="1" w:styleId="НижнийколонтитулЗнак">
    <w:name w:val="Нижний колонтитул Знак"/>
    <w:link w:val="Footer"/>
    <w:uiPriority w:val="99"/>
    <w:rPr>
      <w:sz w:val="24"/>
      <w:szCs w:val="24"/>
    </w:rPr>
  </w:style>
  <w:style w:type="character" w:customStyle="1" w:styleId="ТекстсноскиЗнак">
    <w:name w:val="Текст сноски Знак"/>
    <w:aliases w:val="Car Знак"/>
    <w:link w:val="Footnotetext"/>
    <w:uiPriority w:val="99"/>
  </w:style>
  <w:style w:type="character" w:customStyle="1" w:styleId="Заголовок2Знак">
    <w:name w:val="Заголовок 2 Знак"/>
    <w:link w:val="Heading2"/>
    <w:uiPriority w:val="99"/>
    <w:semiHidden w:val="on"/>
    <w:rPr>
      <w:rFonts w:ascii="Calibri Light" w:cs="Times New Roman" w:eastAsia="Times New Roman" w:hAnsi="Calibri Light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 w:val="on"/>
    <w:pPr>
      <w:ind w:left="720" w:firstLine="709"/>
      <w:contextualSpacing w:val="on"/>
      <w:jc w:val="both"/>
    </w:pPr>
  </w:style>
  <w:style w:type="paragraph" w:customStyle="1" w:styleId="Основнойтекст(2)1">
    <w:name w:val="Основной текст (2)1"/>
    <w:basedOn w:val="Normal"/>
    <w:uiPriority w:val="99"/>
    <w:pPr>
      <w:widowControl w:val="off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character" w:customStyle="1" w:styleId="ОсновнойтекстсотступомЗнак">
    <w:name w:val="Основной текст с отступом Знак"/>
    <w:basedOn w:val="DefaultParagraphFont"/>
    <w:link w:val="BodyTextIndent"/>
    <w:uiPriority w:val="99"/>
    <w:rPr>
      <w:rFonts w:ascii="Arial" w:hAnsi="Arial"/>
      <w:sz w:val="24"/>
    </w:rPr>
  </w:style>
  <w:style w:type="character" w:customStyle="1" w:styleId="Заголовок№3_">
    <w:name w:val="Заголовок №3_"/>
    <w:basedOn w:val="DefaultParagraphFont"/>
    <w:link w:val="Заголовок№3"/>
    <w:uiPriority w:val="99"/>
    <w:rPr>
      <w:b/>
      <w:bCs/>
      <w:sz w:val="28"/>
      <w:szCs w:val="28"/>
      <w:shd w:val="clear" w:color="auto" w:fill="ffffff"/>
    </w:rPr>
  </w:style>
  <w:style w:type="paragraph" w:customStyle="1" w:styleId="Заголовок№3">
    <w:name w:val="Заголовок №3"/>
    <w:basedOn w:val="Normal"/>
    <w:link w:val="Заголовок№3_"/>
    <w:uiPriority w:val="99"/>
    <w:pPr>
      <w:widowControl w:val="off"/>
      <w:shd w:val="clear" w:color="auto" w:fill="ffffff"/>
      <w:spacing w:line="324" w:lineRule="exact"/>
      <w:ind w:hanging="2100"/>
      <w:jc w:val="both"/>
    </w:pPr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pPr>
      <w:ind w:left="-567" w:right="-766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C256-32D6-48AA-A903-DEC05272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MO GMK NN</Company>
  <LinksUpToDate>false</LinksUpToDate>
  <CharactersWithSpaces>39306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consultantplus://offline/ref=FBE538D2E121829DA35C1F47D6BCCC34600F6C7CE6C620135283067BS8T3N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Петрова Е.Б.</dc:creator>
  <cp:lastModifiedBy>Эдуард Ковтун</cp:lastModifiedBy>
</cp:coreProperties>
</file>